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36C" w:rsidRDefault="003B659B" w:rsidP="00A01B6B">
      <w:pPr>
        <w:pStyle w:val="fechanoticia"/>
        <w:spacing w:before="0"/>
        <w:jc w:val="both"/>
      </w:pPr>
      <w:r>
        <w:t xml:space="preserve">València, </w:t>
      </w:r>
      <w:r w:rsidR="003D79B1">
        <w:t xml:space="preserve">27 de </w:t>
      </w:r>
      <w:proofErr w:type="spellStart"/>
      <w:r w:rsidR="003D79B1">
        <w:t>setembre</w:t>
      </w:r>
      <w:proofErr w:type="spellEnd"/>
      <w:r w:rsidR="00CA320E">
        <w:t xml:space="preserve"> </w:t>
      </w:r>
      <w:r w:rsidR="00DA5A9F">
        <w:t>de 2021</w:t>
      </w:r>
    </w:p>
    <w:p w:rsidR="00DE5522" w:rsidRPr="00DE5522" w:rsidRDefault="00F4335C" w:rsidP="00DE5522">
      <w:pPr>
        <w:spacing w:before="180" w:after="420"/>
        <w:rPr>
          <w:rFonts w:ascii="Arial" w:hAnsi="Arial"/>
          <w:b/>
          <w:bCs/>
          <w:color w:val="AF071F"/>
          <w:kern w:val="32"/>
          <w:sz w:val="40"/>
          <w:szCs w:val="40"/>
        </w:rPr>
      </w:pPr>
      <w:r w:rsidRPr="00F4335C">
        <w:rPr>
          <w:rFonts w:ascii="Arial" w:hAnsi="Arial"/>
          <w:b/>
          <w:bCs/>
          <w:color w:val="AF071F"/>
          <w:kern w:val="32"/>
          <w:sz w:val="40"/>
          <w:szCs w:val="40"/>
        </w:rPr>
        <w:t>El confinamiento eliminó las variantes de coronavirus circulantes durante la primera ola en España</w:t>
      </w:r>
    </w:p>
    <w:p w:rsidR="0064391B" w:rsidRPr="0064391B" w:rsidRDefault="0064391B" w:rsidP="0064391B">
      <w:pPr>
        <w:pStyle w:val="Prrafodelista"/>
        <w:numPr>
          <w:ilvl w:val="0"/>
          <w:numId w:val="1"/>
        </w:numPr>
        <w:rPr>
          <w:rFonts w:ascii="Arial" w:hAnsi="Arial" w:cs="Arial"/>
          <w:b/>
          <w:bCs/>
        </w:rPr>
      </w:pPr>
      <w:r>
        <w:rPr>
          <w:rFonts w:ascii="Arial" w:hAnsi="Arial" w:cs="Arial"/>
          <w:b/>
          <w:bCs/>
        </w:rPr>
        <w:t>Se publican los estudios más completos sobre las variantes del coronavirus que dominaron las primeras olas en España, un trabajo liderado por el consorcio SeqCOVID</w:t>
      </w:r>
    </w:p>
    <w:p w:rsidR="0064391B" w:rsidRDefault="0064391B" w:rsidP="0064391B">
      <w:pPr>
        <w:pStyle w:val="Prrafodelista"/>
        <w:rPr>
          <w:rFonts w:ascii="Arial" w:hAnsi="Arial" w:cs="Arial"/>
          <w:b/>
          <w:bCs/>
          <w:kern w:val="32"/>
        </w:rPr>
      </w:pPr>
    </w:p>
    <w:p w:rsidR="00E13EF3" w:rsidRPr="0064391B" w:rsidRDefault="00DE5522" w:rsidP="004C79BD">
      <w:pPr>
        <w:pStyle w:val="Prrafodelista"/>
        <w:numPr>
          <w:ilvl w:val="0"/>
          <w:numId w:val="1"/>
        </w:numPr>
        <w:rPr>
          <w:rFonts w:ascii="Arial" w:hAnsi="Arial" w:cs="Arial"/>
          <w:b/>
          <w:bCs/>
          <w:kern w:val="32"/>
        </w:rPr>
      </w:pPr>
      <w:r w:rsidRPr="00DE5522">
        <w:rPr>
          <w:rFonts w:ascii="Arial" w:hAnsi="Arial" w:cs="Arial"/>
          <w:b/>
          <w:bCs/>
          <w:kern w:val="32"/>
        </w:rPr>
        <w:t xml:space="preserve">SeqCOVID engloba a más de 50 instituciones de investigación </w:t>
      </w:r>
      <w:r>
        <w:rPr>
          <w:rFonts w:ascii="Arial" w:hAnsi="Arial" w:cs="Arial"/>
          <w:b/>
          <w:bCs/>
          <w:kern w:val="32"/>
        </w:rPr>
        <w:t>y sanitarias del país coordinada</w:t>
      </w:r>
      <w:r w:rsidRPr="00DE5522">
        <w:rPr>
          <w:rFonts w:ascii="Arial" w:hAnsi="Arial" w:cs="Arial"/>
          <w:b/>
          <w:bCs/>
          <w:kern w:val="32"/>
        </w:rPr>
        <w:t xml:space="preserve">s por el Instituto de Biomedicina de Valencia (IBV-CSIC) junto con la </w:t>
      </w:r>
      <w:proofErr w:type="spellStart"/>
      <w:r w:rsidRPr="00DE5522">
        <w:rPr>
          <w:rFonts w:ascii="Arial" w:hAnsi="Arial" w:cs="Arial"/>
          <w:b/>
          <w:bCs/>
          <w:kern w:val="32"/>
        </w:rPr>
        <w:t>Universitat</w:t>
      </w:r>
      <w:proofErr w:type="spellEnd"/>
      <w:r w:rsidRPr="00DE5522">
        <w:rPr>
          <w:rFonts w:ascii="Arial" w:hAnsi="Arial" w:cs="Arial"/>
          <w:b/>
          <w:bCs/>
          <w:kern w:val="32"/>
        </w:rPr>
        <w:t xml:space="preserve"> de València y la Fundación para el Fomento de la Investigación Sanitaria y Biomédica de la </w:t>
      </w:r>
      <w:proofErr w:type="spellStart"/>
      <w:r w:rsidRPr="00DE5522">
        <w:rPr>
          <w:rFonts w:ascii="Arial" w:hAnsi="Arial" w:cs="Arial"/>
          <w:b/>
          <w:bCs/>
          <w:kern w:val="32"/>
        </w:rPr>
        <w:t>Comunitat</w:t>
      </w:r>
      <w:proofErr w:type="spellEnd"/>
      <w:r w:rsidRPr="00DE5522">
        <w:rPr>
          <w:rFonts w:ascii="Arial" w:hAnsi="Arial" w:cs="Arial"/>
          <w:b/>
          <w:bCs/>
          <w:kern w:val="32"/>
        </w:rPr>
        <w:t xml:space="preserve"> Valenciana (</w:t>
      </w:r>
      <w:proofErr w:type="spellStart"/>
      <w:r w:rsidRPr="00DE5522">
        <w:rPr>
          <w:rFonts w:ascii="Arial" w:hAnsi="Arial" w:cs="Arial"/>
          <w:b/>
          <w:bCs/>
          <w:kern w:val="32"/>
        </w:rPr>
        <w:t>Fisabio</w:t>
      </w:r>
      <w:proofErr w:type="spellEnd"/>
      <w:r w:rsidRPr="00DE5522">
        <w:rPr>
          <w:rFonts w:ascii="Arial" w:hAnsi="Arial" w:cs="Arial"/>
          <w:b/>
          <w:bCs/>
          <w:kern w:val="32"/>
        </w:rPr>
        <w:t>)</w:t>
      </w:r>
    </w:p>
    <w:p w:rsidR="007D5CD6" w:rsidRDefault="007D5CD6" w:rsidP="00324F09">
      <w:pPr>
        <w:pStyle w:val="Prrafodelista"/>
        <w:ind w:left="0"/>
        <w:jc w:val="both"/>
        <w:rPr>
          <w:rFonts w:ascii="Arial" w:hAnsi="Arial" w:cs="Arial"/>
          <w:b/>
          <w:bCs/>
          <w:kern w:val="32"/>
        </w:rPr>
      </w:pPr>
    </w:p>
    <w:p w:rsidR="0064391B" w:rsidRDefault="0064391B" w:rsidP="00CA0B1A">
      <w:pPr>
        <w:jc w:val="both"/>
        <w:rPr>
          <w:rFonts w:ascii="Calibri" w:hAnsi="Calibri" w:cs="Calibri"/>
        </w:rPr>
      </w:pPr>
    </w:p>
    <w:p w:rsidR="0064391B" w:rsidRPr="0064391B" w:rsidRDefault="0064391B" w:rsidP="0064391B">
      <w:pPr>
        <w:jc w:val="both"/>
        <w:rPr>
          <w:rFonts w:ascii="Calibri" w:hAnsi="Calibri" w:cs="Calibri"/>
        </w:rPr>
      </w:pPr>
      <w:r w:rsidRPr="0064391B">
        <w:rPr>
          <w:rFonts w:ascii="Calibri" w:hAnsi="Calibri" w:cs="Calibri"/>
        </w:rPr>
        <w:t xml:space="preserve">Año y medio después de la irrupción de la pandemia de COVID-19 se publica el estudio científico más completo sobre las variantes del coronavirus que circularon por España durante la ‘primera ola’. El estudio, publicado por </w:t>
      </w:r>
      <w:proofErr w:type="spellStart"/>
      <w:r w:rsidRPr="0064391B">
        <w:rPr>
          <w:rFonts w:ascii="Calibri" w:hAnsi="Calibri" w:cs="Calibri"/>
          <w:i/>
        </w:rPr>
        <w:t>Nature</w:t>
      </w:r>
      <w:proofErr w:type="spellEnd"/>
      <w:r w:rsidRPr="0064391B">
        <w:rPr>
          <w:rFonts w:ascii="Calibri" w:hAnsi="Calibri" w:cs="Calibri"/>
          <w:i/>
        </w:rPr>
        <w:t xml:space="preserve"> </w:t>
      </w:r>
      <w:proofErr w:type="spellStart"/>
      <w:r w:rsidRPr="0064391B">
        <w:rPr>
          <w:rFonts w:ascii="Calibri" w:hAnsi="Calibri" w:cs="Calibri"/>
          <w:i/>
        </w:rPr>
        <w:t>Genetics</w:t>
      </w:r>
      <w:proofErr w:type="spellEnd"/>
      <w:r w:rsidRPr="0064391B">
        <w:rPr>
          <w:rFonts w:ascii="Calibri" w:hAnsi="Calibri" w:cs="Calibri"/>
        </w:rPr>
        <w:t>, identifica nueve variantes del virus que dominaron la pandemia entre los meses de marzo y junio de 2020. Entre ellas, las dos más comunes procedían de un linaje del SARS-CoV-2 abundante en países asiáticos en ese momento, aunque el virus se introdujo principalmente por contactos procedentes de países europeos con más de 500 introducciones, según el estudio. El trabajo concluye que el confinamiento impuesto sirvió para reducir drásticamente la transmisión de estas variantes, incluso de las más contagiosas, que fueron sustituidas por otras a partir del verano de 2020 cuando se relajaron las medidas de control.</w:t>
      </w:r>
    </w:p>
    <w:p w:rsidR="0064391B" w:rsidRPr="0064391B" w:rsidRDefault="0064391B" w:rsidP="0064391B">
      <w:pPr>
        <w:jc w:val="both"/>
        <w:rPr>
          <w:rFonts w:ascii="Calibri" w:hAnsi="Calibri" w:cs="Calibri"/>
        </w:rPr>
      </w:pPr>
    </w:p>
    <w:p w:rsidR="0064391B" w:rsidRPr="0064391B" w:rsidRDefault="0064391B" w:rsidP="0064391B">
      <w:pPr>
        <w:jc w:val="both"/>
        <w:rPr>
          <w:rFonts w:ascii="Calibri" w:hAnsi="Calibri" w:cs="Calibri"/>
        </w:rPr>
      </w:pPr>
      <w:r w:rsidRPr="0064391B">
        <w:rPr>
          <w:rFonts w:ascii="Calibri" w:hAnsi="Calibri" w:cs="Calibri"/>
        </w:rPr>
        <w:t>El estudio utilizó 2.500 muestras de pacientes diagnosticados en España durante la</w:t>
      </w:r>
      <w:r w:rsidR="005B7668">
        <w:rPr>
          <w:rFonts w:ascii="Calibri" w:hAnsi="Calibri" w:cs="Calibri"/>
        </w:rPr>
        <w:t xml:space="preserve"> primera ola de la pandemia</w:t>
      </w:r>
      <w:r w:rsidRPr="0064391B">
        <w:rPr>
          <w:rFonts w:ascii="Calibri" w:hAnsi="Calibri" w:cs="Calibri"/>
        </w:rPr>
        <w:t>, recogidas por 40 hospitales y secuenciadas por el consorcio SeqCOVID, un equipo de investigación</w:t>
      </w:r>
      <w:r w:rsidR="005B7668">
        <w:rPr>
          <w:rFonts w:ascii="Calibri" w:hAnsi="Calibri" w:cs="Calibri"/>
        </w:rPr>
        <w:t xml:space="preserve"> </w:t>
      </w:r>
      <w:r w:rsidR="005B7668" w:rsidRPr="0064391B">
        <w:rPr>
          <w:rFonts w:ascii="Calibri" w:hAnsi="Calibri" w:cs="Calibri"/>
        </w:rPr>
        <w:t>integrado por más de 50 instituciones españolas y cientos de investigadores</w:t>
      </w:r>
      <w:r w:rsidRPr="0064391B">
        <w:rPr>
          <w:rFonts w:ascii="Calibri" w:hAnsi="Calibri" w:cs="Calibri"/>
        </w:rPr>
        <w:t xml:space="preserve"> que lideran el Instituto de Biomedicina de Valencia (IBV)</w:t>
      </w:r>
      <w:r w:rsidR="005B7668">
        <w:rPr>
          <w:rFonts w:ascii="Calibri" w:hAnsi="Calibri" w:cs="Calibri"/>
        </w:rPr>
        <w:t>,</w:t>
      </w:r>
      <w:r w:rsidRPr="0064391B">
        <w:rPr>
          <w:rFonts w:ascii="Calibri" w:hAnsi="Calibri" w:cs="Calibri"/>
        </w:rPr>
        <w:t xml:space="preserve"> del Consejo Superior de Inv</w:t>
      </w:r>
      <w:r w:rsidR="005B7668">
        <w:rPr>
          <w:rFonts w:ascii="Calibri" w:hAnsi="Calibri" w:cs="Calibri"/>
        </w:rPr>
        <w:t xml:space="preserve">estigaciones Científicas (CSIC), </w:t>
      </w:r>
      <w:r w:rsidRPr="0064391B">
        <w:rPr>
          <w:rFonts w:ascii="Calibri" w:hAnsi="Calibri" w:cs="Calibri"/>
        </w:rPr>
        <w:t xml:space="preserve">junto con la </w:t>
      </w:r>
      <w:proofErr w:type="spellStart"/>
      <w:r w:rsidRPr="0064391B">
        <w:rPr>
          <w:rFonts w:ascii="Calibri" w:hAnsi="Calibri" w:cs="Calibri"/>
        </w:rPr>
        <w:t>Universitat</w:t>
      </w:r>
      <w:proofErr w:type="spellEnd"/>
      <w:r w:rsidRPr="0064391B">
        <w:rPr>
          <w:rFonts w:ascii="Calibri" w:hAnsi="Calibri" w:cs="Calibri"/>
        </w:rPr>
        <w:t xml:space="preserve"> de València y la Fundación para el Fomento de la Investigación Sanitaria y Biomédica de la </w:t>
      </w:r>
      <w:proofErr w:type="spellStart"/>
      <w:r w:rsidRPr="0064391B">
        <w:rPr>
          <w:rFonts w:ascii="Calibri" w:hAnsi="Calibri" w:cs="Calibri"/>
        </w:rPr>
        <w:t>Comunitat</w:t>
      </w:r>
      <w:proofErr w:type="spellEnd"/>
      <w:r w:rsidRPr="0064391B">
        <w:rPr>
          <w:rFonts w:ascii="Calibri" w:hAnsi="Calibri" w:cs="Calibri"/>
        </w:rPr>
        <w:t xml:space="preserve"> Valenciana (</w:t>
      </w:r>
      <w:proofErr w:type="spellStart"/>
      <w:r w:rsidRPr="0064391B">
        <w:rPr>
          <w:rFonts w:ascii="Calibri" w:hAnsi="Calibri" w:cs="Calibri"/>
        </w:rPr>
        <w:t>Fisabio</w:t>
      </w:r>
      <w:proofErr w:type="spellEnd"/>
      <w:r w:rsidRPr="0064391B">
        <w:rPr>
          <w:rFonts w:ascii="Calibri" w:hAnsi="Calibri" w:cs="Calibri"/>
        </w:rPr>
        <w:t>). Las muestras analizadas suponen un 1 % de todos los casos diagnosticados en la primera ola (el 14 % antes del confinamiento).</w:t>
      </w:r>
    </w:p>
    <w:p w:rsidR="0064391B" w:rsidRPr="0064391B" w:rsidRDefault="0064391B" w:rsidP="0064391B">
      <w:pPr>
        <w:jc w:val="both"/>
        <w:rPr>
          <w:rFonts w:ascii="Calibri" w:hAnsi="Calibri" w:cs="Calibri"/>
        </w:rPr>
      </w:pPr>
    </w:p>
    <w:p w:rsidR="0064391B" w:rsidRPr="0064391B" w:rsidRDefault="0064391B" w:rsidP="0064391B">
      <w:pPr>
        <w:jc w:val="both"/>
        <w:rPr>
          <w:rFonts w:ascii="Calibri" w:hAnsi="Calibri" w:cs="Calibri"/>
        </w:rPr>
      </w:pPr>
      <w:r w:rsidRPr="0064391B">
        <w:rPr>
          <w:rFonts w:ascii="Calibri" w:hAnsi="Calibri" w:cs="Calibri"/>
        </w:rPr>
        <w:t xml:space="preserve">El equipo de investigación identificó 9 variantes del virus (denominadas SEC, del inglés </w:t>
      </w:r>
      <w:proofErr w:type="spellStart"/>
      <w:r w:rsidRPr="0064391B">
        <w:rPr>
          <w:rFonts w:ascii="Calibri" w:hAnsi="Calibri" w:cs="Calibri"/>
          <w:i/>
        </w:rPr>
        <w:t>Spanish</w:t>
      </w:r>
      <w:proofErr w:type="spellEnd"/>
      <w:r w:rsidRPr="0064391B">
        <w:rPr>
          <w:rFonts w:ascii="Calibri" w:hAnsi="Calibri" w:cs="Calibri"/>
          <w:i/>
        </w:rPr>
        <w:t xml:space="preserve"> </w:t>
      </w:r>
      <w:proofErr w:type="spellStart"/>
      <w:r w:rsidRPr="0064391B">
        <w:rPr>
          <w:rFonts w:ascii="Calibri" w:hAnsi="Calibri" w:cs="Calibri"/>
          <w:i/>
        </w:rPr>
        <w:t>Epidemic</w:t>
      </w:r>
      <w:proofErr w:type="spellEnd"/>
      <w:r w:rsidRPr="0064391B">
        <w:rPr>
          <w:rFonts w:ascii="Calibri" w:hAnsi="Calibri" w:cs="Calibri"/>
          <w:i/>
        </w:rPr>
        <w:t xml:space="preserve"> </w:t>
      </w:r>
      <w:proofErr w:type="spellStart"/>
      <w:r w:rsidRPr="0064391B">
        <w:rPr>
          <w:rFonts w:ascii="Calibri" w:hAnsi="Calibri" w:cs="Calibri"/>
          <w:i/>
        </w:rPr>
        <w:t>Clades</w:t>
      </w:r>
      <w:proofErr w:type="spellEnd"/>
      <w:r w:rsidRPr="0064391B">
        <w:rPr>
          <w:rFonts w:ascii="Calibri" w:hAnsi="Calibri" w:cs="Calibri"/>
        </w:rPr>
        <w:t xml:space="preserve">), que fueron las que dominaron esta primera ola en España. Dos de ellas (SEC7 y SEC8) fueron las primeras detectadas en el país y las predominantes </w:t>
      </w:r>
      <w:r w:rsidRPr="0064391B">
        <w:rPr>
          <w:rFonts w:ascii="Calibri" w:hAnsi="Calibri" w:cs="Calibri"/>
        </w:rPr>
        <w:lastRenderedPageBreak/>
        <w:t xml:space="preserve">durante ese periodo, y se asocian al menos a dos eventos de </w:t>
      </w:r>
      <w:proofErr w:type="spellStart"/>
      <w:r w:rsidRPr="0064391B">
        <w:rPr>
          <w:rFonts w:ascii="Calibri" w:hAnsi="Calibri" w:cs="Calibri"/>
        </w:rPr>
        <w:t>superdispersión</w:t>
      </w:r>
      <w:proofErr w:type="spellEnd"/>
      <w:r w:rsidRPr="0064391B">
        <w:rPr>
          <w:rFonts w:ascii="Calibri" w:hAnsi="Calibri" w:cs="Calibri"/>
        </w:rPr>
        <w:t xml:space="preserve"> conocidos: el partido Atalanta-Valencia de la </w:t>
      </w:r>
      <w:r w:rsidRPr="0064391B">
        <w:rPr>
          <w:rFonts w:ascii="Calibri" w:hAnsi="Calibri" w:cs="Calibri"/>
          <w:i/>
        </w:rPr>
        <w:t>Champions League</w:t>
      </w:r>
      <w:r w:rsidRPr="0064391B">
        <w:rPr>
          <w:rFonts w:ascii="Calibri" w:hAnsi="Calibri" w:cs="Calibri"/>
        </w:rPr>
        <w:t xml:space="preserve"> y un funeral de Vitoria, aunque se identifican focos tempranos en otras partes del país. No hubo una única introducción del virus en España sino múltiples entradas independientes (al menos 500), desde distintos orígenes internacionales. Estas se dieron principalmente durante febrero y marzo de 2020, antes de la implementación de las medidas de control.</w:t>
      </w:r>
    </w:p>
    <w:p w:rsidR="0064391B" w:rsidRPr="0064391B" w:rsidRDefault="0064391B" w:rsidP="0064391B">
      <w:pPr>
        <w:jc w:val="both"/>
        <w:rPr>
          <w:rFonts w:ascii="Calibri" w:hAnsi="Calibri" w:cs="Calibri"/>
        </w:rPr>
      </w:pPr>
    </w:p>
    <w:p w:rsidR="0064391B" w:rsidRPr="0064391B" w:rsidRDefault="0064391B" w:rsidP="0064391B">
      <w:pPr>
        <w:jc w:val="both"/>
        <w:rPr>
          <w:rFonts w:ascii="Arial" w:hAnsi="Arial" w:cs="Arial"/>
          <w:color w:val="C00000"/>
        </w:rPr>
      </w:pPr>
      <w:r w:rsidRPr="0064391B">
        <w:rPr>
          <w:rFonts w:ascii="Arial" w:hAnsi="Arial" w:cs="Arial"/>
          <w:color w:val="C00000"/>
        </w:rPr>
        <w:t xml:space="preserve">Los eventos de </w:t>
      </w:r>
      <w:proofErr w:type="spellStart"/>
      <w:r w:rsidRPr="0064391B">
        <w:rPr>
          <w:rFonts w:ascii="Arial" w:hAnsi="Arial" w:cs="Arial"/>
          <w:color w:val="C00000"/>
        </w:rPr>
        <w:t>superdispersión</w:t>
      </w:r>
      <w:proofErr w:type="spellEnd"/>
      <w:r w:rsidRPr="0064391B">
        <w:rPr>
          <w:rFonts w:ascii="Arial" w:hAnsi="Arial" w:cs="Arial"/>
          <w:color w:val="C00000"/>
        </w:rPr>
        <w:t xml:space="preserve"> y la movilidad, claves en las diferentes olas</w:t>
      </w:r>
    </w:p>
    <w:p w:rsidR="0064391B" w:rsidRPr="0064391B" w:rsidRDefault="0064391B" w:rsidP="0064391B">
      <w:pPr>
        <w:jc w:val="both"/>
        <w:rPr>
          <w:rFonts w:ascii="Calibri" w:hAnsi="Calibri" w:cs="Calibri"/>
        </w:rPr>
      </w:pPr>
    </w:p>
    <w:p w:rsidR="0064391B" w:rsidRDefault="00A705F4" w:rsidP="0064391B">
      <w:pPr>
        <w:jc w:val="both"/>
        <w:rPr>
          <w:rFonts w:ascii="Calibri" w:hAnsi="Calibri" w:cs="Calibri"/>
        </w:rPr>
      </w:pPr>
      <w:r>
        <w:rPr>
          <w:rFonts w:ascii="Calibri" w:hAnsi="Calibri" w:cs="Calibri"/>
        </w:rPr>
        <w:t>“L</w:t>
      </w:r>
      <w:r w:rsidR="0064391B" w:rsidRPr="0064391B">
        <w:rPr>
          <w:rFonts w:ascii="Calibri" w:hAnsi="Calibri" w:cs="Calibri"/>
        </w:rPr>
        <w:t>a mayoría de infecciones de la primera ola antes del confinamiento</w:t>
      </w:r>
      <w:r>
        <w:rPr>
          <w:rFonts w:ascii="Calibri" w:hAnsi="Calibri" w:cs="Calibri"/>
        </w:rPr>
        <w:t xml:space="preserve"> en España</w:t>
      </w:r>
      <w:r w:rsidR="0064391B" w:rsidRPr="0064391B">
        <w:rPr>
          <w:rFonts w:ascii="Calibri" w:hAnsi="Calibri" w:cs="Calibri"/>
        </w:rPr>
        <w:t xml:space="preserve"> fueron provocadas por cepas del linaje A del coronavirus. Estas eran abundantes en los países asiáticos en aquel momento, pero tenían menos presencia en el resto de países europeos, donde dominaban cepas de linaje B. Esto no quiere decir que las introducciones de SARS-CoV-2 en nuestro país fueran mayoritariamente asiáticas. En realidad, vemos que la mayoría de introducciones provienen de países europeos, pero las cepas de linaje A se establecieron antes y, gracias a eventos de </w:t>
      </w:r>
      <w:proofErr w:type="spellStart"/>
      <w:r w:rsidR="0064391B" w:rsidRPr="0064391B">
        <w:rPr>
          <w:rFonts w:ascii="Calibri" w:hAnsi="Calibri" w:cs="Calibri"/>
        </w:rPr>
        <w:t>superdispersión</w:t>
      </w:r>
      <w:proofErr w:type="spellEnd"/>
      <w:r w:rsidR="0064391B" w:rsidRPr="0064391B">
        <w:rPr>
          <w:rFonts w:ascii="Calibri" w:hAnsi="Calibri" w:cs="Calibri"/>
        </w:rPr>
        <w:t>, se expandie</w:t>
      </w:r>
      <w:r w:rsidR="0064391B">
        <w:rPr>
          <w:rFonts w:ascii="Calibri" w:hAnsi="Calibri" w:cs="Calibri"/>
        </w:rPr>
        <w:t>ron en nuestro país rápidamente</w:t>
      </w:r>
      <w:r w:rsidR="0064391B" w:rsidRPr="0064391B">
        <w:rPr>
          <w:rFonts w:ascii="Calibri" w:hAnsi="Calibri" w:cs="Calibri"/>
        </w:rPr>
        <w:t xml:space="preserve">”, explica Álvaro </w:t>
      </w:r>
      <w:proofErr w:type="spellStart"/>
      <w:r w:rsidR="0064391B" w:rsidRPr="0064391B">
        <w:rPr>
          <w:rFonts w:ascii="Calibri" w:hAnsi="Calibri" w:cs="Calibri"/>
        </w:rPr>
        <w:t>Chiner</w:t>
      </w:r>
      <w:proofErr w:type="spellEnd"/>
      <w:r w:rsidR="0064391B" w:rsidRPr="0064391B">
        <w:rPr>
          <w:rFonts w:ascii="Calibri" w:hAnsi="Calibri" w:cs="Calibri"/>
        </w:rPr>
        <w:t xml:space="preserve">, uno de los investigadores del CSIC en el IBV de Valencia que participó en el estudio. </w:t>
      </w:r>
    </w:p>
    <w:p w:rsidR="0064391B" w:rsidRDefault="0064391B" w:rsidP="0064391B">
      <w:pPr>
        <w:jc w:val="both"/>
        <w:rPr>
          <w:rFonts w:ascii="Calibri" w:hAnsi="Calibri" w:cs="Calibri"/>
        </w:rPr>
      </w:pPr>
    </w:p>
    <w:p w:rsidR="0064391B" w:rsidRPr="0064391B" w:rsidRDefault="00021E15" w:rsidP="0064391B">
      <w:pPr>
        <w:jc w:val="both"/>
        <w:rPr>
          <w:rFonts w:ascii="Calibri" w:hAnsi="Calibri" w:cs="Calibri"/>
        </w:rPr>
      </w:pPr>
      <w:r>
        <w:rPr>
          <w:rFonts w:ascii="Calibri" w:hAnsi="Calibri" w:cs="Calibri"/>
        </w:rPr>
        <w:t>L</w:t>
      </w:r>
      <w:r w:rsidRPr="0064391B">
        <w:rPr>
          <w:rFonts w:ascii="Calibri" w:hAnsi="Calibri" w:cs="Calibri"/>
        </w:rPr>
        <w:t>os investigadores</w:t>
      </w:r>
      <w:r>
        <w:rPr>
          <w:rFonts w:ascii="Calibri" w:hAnsi="Calibri" w:cs="Calibri"/>
        </w:rPr>
        <w:t xml:space="preserve"> observaron</w:t>
      </w:r>
      <w:r w:rsidRPr="0064391B">
        <w:rPr>
          <w:rFonts w:ascii="Calibri" w:hAnsi="Calibri" w:cs="Calibri"/>
        </w:rPr>
        <w:t xml:space="preserve"> </w:t>
      </w:r>
      <w:r>
        <w:rPr>
          <w:rFonts w:ascii="Calibri" w:hAnsi="Calibri" w:cs="Calibri"/>
        </w:rPr>
        <w:t xml:space="preserve">un patrón similar </w:t>
      </w:r>
      <w:r w:rsidR="0064391B" w:rsidRPr="0064391B">
        <w:rPr>
          <w:rFonts w:ascii="Calibri" w:hAnsi="Calibri" w:cs="Calibri"/>
        </w:rPr>
        <w:t>para la variante que dominó en la segunda ola (</w:t>
      </w:r>
      <w:r w:rsidR="00B74737">
        <w:rPr>
          <w:rFonts w:ascii="Calibri" w:hAnsi="Calibri" w:cs="Calibri"/>
        </w:rPr>
        <w:t xml:space="preserve">denominada </w:t>
      </w:r>
      <w:r>
        <w:rPr>
          <w:rFonts w:ascii="Calibri" w:hAnsi="Calibri" w:cs="Calibri"/>
        </w:rPr>
        <w:t xml:space="preserve">20E(EU1)), </w:t>
      </w:r>
      <w:r w:rsidR="0064391B" w:rsidRPr="0064391B">
        <w:rPr>
          <w:rFonts w:ascii="Calibri" w:hAnsi="Calibri" w:cs="Calibri"/>
        </w:rPr>
        <w:t xml:space="preserve">que acaban de publicar en </w:t>
      </w:r>
      <w:proofErr w:type="spellStart"/>
      <w:r w:rsidR="0064391B" w:rsidRPr="00B74737">
        <w:rPr>
          <w:rFonts w:ascii="Calibri" w:hAnsi="Calibri" w:cs="Calibri"/>
          <w:i/>
        </w:rPr>
        <w:t>Nature</w:t>
      </w:r>
      <w:proofErr w:type="spellEnd"/>
      <w:r w:rsidR="00B74737">
        <w:rPr>
          <w:rFonts w:ascii="Calibri" w:hAnsi="Calibri" w:cs="Calibri"/>
        </w:rPr>
        <w:t>. Dicha variante se expandió</w:t>
      </w:r>
      <w:r w:rsidR="0064391B" w:rsidRPr="0064391B">
        <w:rPr>
          <w:rFonts w:ascii="Calibri" w:hAnsi="Calibri" w:cs="Calibri"/>
        </w:rPr>
        <w:t xml:space="preserve"> rápidamente en España ayudada por eventos de </w:t>
      </w:r>
      <w:proofErr w:type="spellStart"/>
      <w:r w:rsidR="0064391B" w:rsidRPr="0064391B">
        <w:rPr>
          <w:rFonts w:ascii="Calibri" w:hAnsi="Calibri" w:cs="Calibri"/>
        </w:rPr>
        <w:t>superdispersión</w:t>
      </w:r>
      <w:proofErr w:type="spellEnd"/>
      <w:r w:rsidR="0064391B" w:rsidRPr="0064391B">
        <w:rPr>
          <w:rFonts w:ascii="Calibri" w:hAnsi="Calibri" w:cs="Calibri"/>
        </w:rPr>
        <w:t xml:space="preserve"> y </w:t>
      </w:r>
      <w:r w:rsidR="00B74737">
        <w:rPr>
          <w:rFonts w:ascii="Calibri" w:hAnsi="Calibri" w:cs="Calibri"/>
        </w:rPr>
        <w:t>terminó</w:t>
      </w:r>
      <w:r w:rsidR="0064391B" w:rsidRPr="0064391B">
        <w:rPr>
          <w:rFonts w:ascii="Calibri" w:hAnsi="Calibri" w:cs="Calibri"/>
        </w:rPr>
        <w:t xml:space="preserve"> dominando la segunda ola en España y gran parte de Europa, asociada a la movilidad del verano. “Esta es una lección que no hemos aprendido del verano pasado” afirma Fernando González Candelas, </w:t>
      </w:r>
      <w:r w:rsidR="00B74737">
        <w:rPr>
          <w:rFonts w:ascii="Calibri" w:hAnsi="Calibri" w:cs="Calibri"/>
        </w:rPr>
        <w:t xml:space="preserve">catedrático de la UV, investigador en </w:t>
      </w:r>
      <w:proofErr w:type="spellStart"/>
      <w:r w:rsidR="00B74737">
        <w:rPr>
          <w:rFonts w:ascii="Calibri" w:hAnsi="Calibri" w:cs="Calibri"/>
        </w:rPr>
        <w:t>Fisabio</w:t>
      </w:r>
      <w:proofErr w:type="spellEnd"/>
      <w:r w:rsidR="00B74737">
        <w:rPr>
          <w:rFonts w:ascii="Calibri" w:hAnsi="Calibri" w:cs="Calibri"/>
        </w:rPr>
        <w:t xml:space="preserve"> y </w:t>
      </w:r>
      <w:r w:rsidR="0064391B" w:rsidRPr="0064391B">
        <w:rPr>
          <w:rFonts w:ascii="Calibri" w:hAnsi="Calibri" w:cs="Calibri"/>
        </w:rPr>
        <w:t>uno de los coordinadores de SeqCOVID.</w:t>
      </w:r>
    </w:p>
    <w:p w:rsidR="0064391B" w:rsidRPr="0064391B" w:rsidRDefault="0064391B" w:rsidP="0064391B">
      <w:pPr>
        <w:jc w:val="both"/>
        <w:rPr>
          <w:rFonts w:ascii="Calibri" w:hAnsi="Calibri" w:cs="Calibri"/>
        </w:rPr>
      </w:pPr>
    </w:p>
    <w:p w:rsidR="0064391B" w:rsidRPr="00B74737" w:rsidRDefault="0064391B" w:rsidP="0064391B">
      <w:pPr>
        <w:jc w:val="both"/>
        <w:rPr>
          <w:rFonts w:ascii="Arial" w:hAnsi="Arial" w:cs="Arial"/>
          <w:color w:val="C00000"/>
        </w:rPr>
      </w:pPr>
      <w:r w:rsidRPr="00B74737">
        <w:rPr>
          <w:rFonts w:ascii="Arial" w:hAnsi="Arial" w:cs="Arial"/>
          <w:color w:val="C00000"/>
        </w:rPr>
        <w:t>Confina</w:t>
      </w:r>
      <w:r w:rsidR="00CB5DEF">
        <w:rPr>
          <w:rFonts w:ascii="Arial" w:hAnsi="Arial" w:cs="Arial"/>
          <w:color w:val="C00000"/>
        </w:rPr>
        <w:t>miento eficaz</w:t>
      </w:r>
    </w:p>
    <w:p w:rsidR="0064391B" w:rsidRPr="0064391B" w:rsidRDefault="0064391B" w:rsidP="0064391B">
      <w:pPr>
        <w:jc w:val="both"/>
        <w:rPr>
          <w:rFonts w:ascii="Calibri" w:hAnsi="Calibri" w:cs="Calibri"/>
        </w:rPr>
      </w:pPr>
    </w:p>
    <w:p w:rsidR="0064391B" w:rsidRPr="0064391B" w:rsidRDefault="0064391B" w:rsidP="0064391B">
      <w:pPr>
        <w:jc w:val="both"/>
        <w:rPr>
          <w:rFonts w:ascii="Calibri" w:hAnsi="Calibri" w:cs="Calibri"/>
        </w:rPr>
      </w:pPr>
      <w:r w:rsidRPr="0064391B">
        <w:rPr>
          <w:rFonts w:ascii="Calibri" w:hAnsi="Calibri" w:cs="Calibri"/>
        </w:rPr>
        <w:t xml:space="preserve">Además, el trabajo de la primera ola publicado en </w:t>
      </w:r>
      <w:proofErr w:type="spellStart"/>
      <w:r w:rsidRPr="00095AF8">
        <w:rPr>
          <w:rFonts w:ascii="Calibri" w:hAnsi="Calibri" w:cs="Calibri"/>
          <w:i/>
        </w:rPr>
        <w:t>Nature</w:t>
      </w:r>
      <w:proofErr w:type="spellEnd"/>
      <w:r w:rsidRPr="00095AF8">
        <w:rPr>
          <w:rFonts w:ascii="Calibri" w:hAnsi="Calibri" w:cs="Calibri"/>
          <w:i/>
        </w:rPr>
        <w:t xml:space="preserve"> </w:t>
      </w:r>
      <w:proofErr w:type="spellStart"/>
      <w:r w:rsidRPr="00095AF8">
        <w:rPr>
          <w:rFonts w:ascii="Calibri" w:hAnsi="Calibri" w:cs="Calibri"/>
          <w:i/>
        </w:rPr>
        <w:t>Genetics</w:t>
      </w:r>
      <w:proofErr w:type="spellEnd"/>
      <w:r w:rsidRPr="0064391B">
        <w:rPr>
          <w:rFonts w:ascii="Calibri" w:hAnsi="Calibri" w:cs="Calibri"/>
        </w:rPr>
        <w:t xml:space="preserve"> cuantifica la efectividad de las medidas implementadas para el control del virus durante la primera ola. Todas las variantes identificadas redujeron su prevalencia y transmisión significativamente a partir del estado de alarma. Prácticamente desaparecieron al final de la primera ola, y fueron reemplazadas por nuevas variantes que surgieron en el verano, cuando se relajaron las medidas de confinamiento.</w:t>
      </w:r>
    </w:p>
    <w:p w:rsidR="0064391B" w:rsidRPr="0064391B" w:rsidRDefault="0064391B" w:rsidP="0064391B">
      <w:pPr>
        <w:jc w:val="both"/>
        <w:rPr>
          <w:rFonts w:ascii="Calibri" w:hAnsi="Calibri" w:cs="Calibri"/>
        </w:rPr>
      </w:pPr>
    </w:p>
    <w:p w:rsidR="0064391B" w:rsidRPr="0064391B" w:rsidRDefault="0064391B" w:rsidP="0064391B">
      <w:pPr>
        <w:jc w:val="both"/>
        <w:rPr>
          <w:rFonts w:ascii="Calibri" w:hAnsi="Calibri" w:cs="Calibri"/>
        </w:rPr>
      </w:pPr>
      <w:r w:rsidRPr="0064391B">
        <w:rPr>
          <w:rFonts w:ascii="Calibri" w:hAnsi="Calibri" w:cs="Calibri"/>
        </w:rPr>
        <w:t>“El confinamiento fue altamente efectivo para parar la transmisión del virus. No sólo para las variantes dominantes SEC7 y SEC8, sino para todas las que circulaban en aquel momento, incluyendo aquellas que contenían la mutación del gen S llamada D614G, que fue la primera que demostró incrementar la transmisibilidad del virus”, remarca Mariana López, investigadora del CSIC en el IBV y coautora del estudio.</w:t>
      </w:r>
    </w:p>
    <w:p w:rsidR="0064391B" w:rsidRPr="0064391B" w:rsidRDefault="0064391B" w:rsidP="0064391B">
      <w:pPr>
        <w:jc w:val="both"/>
        <w:rPr>
          <w:rFonts w:ascii="Calibri" w:hAnsi="Calibri" w:cs="Calibri"/>
        </w:rPr>
      </w:pPr>
    </w:p>
    <w:p w:rsidR="0064391B" w:rsidRDefault="0064391B" w:rsidP="0064391B">
      <w:pPr>
        <w:jc w:val="both"/>
        <w:rPr>
          <w:rFonts w:ascii="Calibri" w:hAnsi="Calibri" w:cs="Calibri"/>
        </w:rPr>
      </w:pPr>
      <w:r w:rsidRPr="0064391B">
        <w:rPr>
          <w:rFonts w:ascii="Calibri" w:hAnsi="Calibri" w:cs="Calibri"/>
        </w:rPr>
        <w:t>“Algo similar estamos viendo a través de las olas. Estamos detectando variantes más transmisibles</w:t>
      </w:r>
      <w:r w:rsidR="00CB5DEF">
        <w:rPr>
          <w:rFonts w:ascii="Calibri" w:hAnsi="Calibri" w:cs="Calibri"/>
        </w:rPr>
        <w:t>,</w:t>
      </w:r>
      <w:r w:rsidRPr="0064391B">
        <w:rPr>
          <w:rFonts w:ascii="Calibri" w:hAnsi="Calibri" w:cs="Calibri"/>
        </w:rPr>
        <w:t xml:space="preserve"> pero su impacto se puede controlar con las medidas de control adecuadas. Allá donde esas medidas no han existido o son más relajadas las variantes han agravado los rebrotes. Ocurrió en el Reino Unido con la variante Alpha y está </w:t>
      </w:r>
      <w:r w:rsidRPr="0064391B">
        <w:rPr>
          <w:rFonts w:ascii="Calibri" w:hAnsi="Calibri" w:cs="Calibri"/>
        </w:rPr>
        <w:lastRenderedPageBreak/>
        <w:t>ocurriendo en España con Delta” indica Iñaki Comas,</w:t>
      </w:r>
      <w:r w:rsidR="00CB5DEF">
        <w:rPr>
          <w:rFonts w:ascii="Calibri" w:hAnsi="Calibri" w:cs="Calibri"/>
        </w:rPr>
        <w:t xml:space="preserve"> </w:t>
      </w:r>
      <w:r w:rsidR="00CB5DEF" w:rsidRPr="0064391B">
        <w:rPr>
          <w:rFonts w:ascii="Calibri" w:hAnsi="Calibri" w:cs="Calibri"/>
        </w:rPr>
        <w:t>investigador del CSIC en el IBV</w:t>
      </w:r>
      <w:r w:rsidRPr="0064391B">
        <w:rPr>
          <w:rFonts w:ascii="Calibri" w:hAnsi="Calibri" w:cs="Calibri"/>
        </w:rPr>
        <w:t xml:space="preserve"> coordinador de SeqCOVID.</w:t>
      </w:r>
    </w:p>
    <w:p w:rsidR="00CB5DEF" w:rsidRDefault="00CB5DEF" w:rsidP="0064391B">
      <w:pPr>
        <w:jc w:val="both"/>
        <w:rPr>
          <w:rFonts w:ascii="Calibri" w:hAnsi="Calibri" w:cs="Calibri"/>
        </w:rPr>
      </w:pPr>
    </w:p>
    <w:p w:rsidR="00CB5DEF" w:rsidRPr="0064391B" w:rsidRDefault="00CB5DEF" w:rsidP="0064391B">
      <w:pPr>
        <w:jc w:val="both"/>
        <w:rPr>
          <w:rFonts w:ascii="Calibri" w:hAnsi="Calibri" w:cs="Calibri"/>
        </w:rPr>
      </w:pPr>
      <w:r>
        <w:rPr>
          <w:rFonts w:ascii="Arial" w:hAnsi="Arial" w:cs="Arial"/>
          <w:color w:val="C00000"/>
        </w:rPr>
        <w:t>V</w:t>
      </w:r>
      <w:r w:rsidRPr="00B74737">
        <w:rPr>
          <w:rFonts w:ascii="Arial" w:hAnsi="Arial" w:cs="Arial"/>
          <w:color w:val="C00000"/>
        </w:rPr>
        <w:t>igilancia genómica durante las siguientes olas</w:t>
      </w:r>
    </w:p>
    <w:p w:rsidR="0064391B" w:rsidRPr="0064391B" w:rsidRDefault="0064391B" w:rsidP="0064391B">
      <w:pPr>
        <w:jc w:val="both"/>
        <w:rPr>
          <w:rFonts w:ascii="Calibri" w:hAnsi="Calibri" w:cs="Calibri"/>
        </w:rPr>
      </w:pPr>
    </w:p>
    <w:p w:rsidR="0064391B" w:rsidRPr="0064391B" w:rsidRDefault="0064391B" w:rsidP="0064391B">
      <w:pPr>
        <w:jc w:val="both"/>
        <w:rPr>
          <w:rFonts w:ascii="Calibri" w:hAnsi="Calibri" w:cs="Calibri"/>
        </w:rPr>
      </w:pPr>
      <w:r w:rsidRPr="0064391B">
        <w:rPr>
          <w:rFonts w:ascii="Calibri" w:hAnsi="Calibri" w:cs="Calibri"/>
        </w:rPr>
        <w:t xml:space="preserve">Según el equipo de investigación del consorcio SeqCOVID, los resultados de este trabajo, así como el de la segunda ola publicado recientemente en </w:t>
      </w:r>
      <w:proofErr w:type="spellStart"/>
      <w:r w:rsidRPr="00CB5DEF">
        <w:rPr>
          <w:rFonts w:ascii="Calibri" w:hAnsi="Calibri" w:cs="Calibri"/>
          <w:i/>
        </w:rPr>
        <w:t>Nature</w:t>
      </w:r>
      <w:proofErr w:type="spellEnd"/>
      <w:r w:rsidRPr="0064391B">
        <w:rPr>
          <w:rFonts w:ascii="Calibri" w:hAnsi="Calibri" w:cs="Calibri"/>
        </w:rPr>
        <w:t xml:space="preserve">, demuestran la necesidad de incorporar la epidemiología genómica como una herramienta más de salud pública para rastrear el virus e identificar las variantes de mayor impacto. “La vigilancia activa de mutaciones virales debe continuar para poder evaluar la amenaza de nuevas variantes con riesgos potenciales para controlar la epidemia. Ese es uno de los objetivos que nos hemos puesto dentro de la Plataforma Temática Interdisciplinar de Salud Global del CSIC” comenta Mireia </w:t>
      </w:r>
      <w:proofErr w:type="spellStart"/>
      <w:r w:rsidRPr="0064391B">
        <w:rPr>
          <w:rFonts w:ascii="Calibri" w:hAnsi="Calibri" w:cs="Calibri"/>
        </w:rPr>
        <w:t>Coscollá</w:t>
      </w:r>
      <w:proofErr w:type="spellEnd"/>
      <w:r w:rsidRPr="0064391B">
        <w:rPr>
          <w:rFonts w:ascii="Calibri" w:hAnsi="Calibri" w:cs="Calibri"/>
        </w:rPr>
        <w:t xml:space="preserve">, </w:t>
      </w:r>
      <w:r w:rsidR="00702EE8">
        <w:rPr>
          <w:rFonts w:ascii="Calibri" w:hAnsi="Calibri" w:cs="Calibri"/>
        </w:rPr>
        <w:t xml:space="preserve">investigadora de la </w:t>
      </w:r>
      <w:proofErr w:type="spellStart"/>
      <w:r w:rsidR="00702EE8">
        <w:rPr>
          <w:rFonts w:ascii="Calibri" w:hAnsi="Calibri" w:cs="Calibri"/>
        </w:rPr>
        <w:t>Universitat</w:t>
      </w:r>
      <w:proofErr w:type="spellEnd"/>
      <w:r w:rsidR="00702EE8">
        <w:rPr>
          <w:rFonts w:ascii="Calibri" w:hAnsi="Calibri" w:cs="Calibri"/>
        </w:rPr>
        <w:t xml:space="preserve"> de València en el I</w:t>
      </w:r>
      <w:r w:rsidR="00702EE8" w:rsidRPr="00702EE8">
        <w:rPr>
          <w:rFonts w:ascii="Calibri" w:hAnsi="Calibri" w:cs="Calibri"/>
        </w:rPr>
        <w:t>nstituto de Biología Integrativa de Sistemas</w:t>
      </w:r>
      <w:r w:rsidR="00702EE8">
        <w:rPr>
          <w:rFonts w:ascii="Calibri" w:hAnsi="Calibri" w:cs="Calibri"/>
        </w:rPr>
        <w:t xml:space="preserve"> (I2SysBio, CSIC-UV) y </w:t>
      </w:r>
      <w:r w:rsidRPr="0064391B">
        <w:rPr>
          <w:rFonts w:ascii="Calibri" w:hAnsi="Calibri" w:cs="Calibri"/>
        </w:rPr>
        <w:t>una de las coordinadoras del estudio.</w:t>
      </w:r>
    </w:p>
    <w:p w:rsidR="0064391B" w:rsidRPr="0064391B" w:rsidRDefault="0064391B" w:rsidP="0064391B">
      <w:pPr>
        <w:jc w:val="both"/>
        <w:rPr>
          <w:rFonts w:ascii="Calibri" w:hAnsi="Calibri" w:cs="Calibri"/>
        </w:rPr>
      </w:pPr>
    </w:p>
    <w:p w:rsidR="000D4A3E" w:rsidRDefault="0064391B" w:rsidP="0064391B">
      <w:pPr>
        <w:jc w:val="both"/>
        <w:rPr>
          <w:rFonts w:ascii="Calibri" w:hAnsi="Calibri" w:cs="Calibri"/>
        </w:rPr>
      </w:pPr>
      <w:r w:rsidRPr="0064391B">
        <w:rPr>
          <w:rFonts w:ascii="Calibri" w:hAnsi="Calibri" w:cs="Calibri"/>
        </w:rPr>
        <w:t>El trabajo de SeqCOVID ha contribuido a la creación de una Red de Vigilancia Genómica Nacional dirigida por el Centro de Coordinación de Alertas y Emergencias Sanitarias (CCAES) y coordinada por el Instituto de Salud Carlos III (ISCIII). Esta red está totalmente integrada dentro de las labores asistenciales de los hospitales.</w:t>
      </w:r>
    </w:p>
    <w:p w:rsidR="00A10730" w:rsidRDefault="00A10730" w:rsidP="0064391B">
      <w:pPr>
        <w:jc w:val="both"/>
        <w:rPr>
          <w:rFonts w:ascii="Calibri" w:hAnsi="Calibri" w:cs="Calibri"/>
        </w:rPr>
      </w:pPr>
    </w:p>
    <w:p w:rsidR="00551376" w:rsidRPr="00702EE8" w:rsidRDefault="00551376" w:rsidP="00551376">
      <w:pPr>
        <w:jc w:val="both"/>
        <w:rPr>
          <w:rFonts w:ascii="Calibri" w:hAnsi="Calibri" w:cs="Calibri"/>
          <w:lang w:val="en-US"/>
        </w:rPr>
      </w:pPr>
      <w:proofErr w:type="spellStart"/>
      <w:r w:rsidRPr="00702EE8">
        <w:rPr>
          <w:rFonts w:ascii="Calibri" w:hAnsi="Calibri" w:cs="Calibri"/>
          <w:b/>
          <w:lang w:val="en-US"/>
        </w:rPr>
        <w:t>Referencias</w:t>
      </w:r>
      <w:proofErr w:type="spellEnd"/>
      <w:r w:rsidRPr="00702EE8">
        <w:rPr>
          <w:rFonts w:ascii="Calibri" w:hAnsi="Calibri" w:cs="Calibri"/>
          <w:lang w:val="en-US"/>
        </w:rPr>
        <w:t>:</w:t>
      </w:r>
    </w:p>
    <w:p w:rsidR="00551376" w:rsidRDefault="00551376" w:rsidP="00551376">
      <w:pPr>
        <w:jc w:val="both"/>
        <w:rPr>
          <w:rFonts w:ascii="Calibri" w:hAnsi="Calibri" w:cs="Calibri"/>
          <w:sz w:val="22"/>
          <w:szCs w:val="22"/>
          <w:lang w:val="en-US"/>
        </w:rPr>
      </w:pPr>
    </w:p>
    <w:p w:rsidR="00551376" w:rsidRDefault="004D3D1A" w:rsidP="00551376">
      <w:pPr>
        <w:spacing w:line="276" w:lineRule="auto"/>
        <w:jc w:val="both"/>
      </w:pPr>
      <w:r w:rsidRPr="004D3D1A">
        <w:rPr>
          <w:rFonts w:ascii="Calibri" w:hAnsi="Calibri" w:cs="Calibri"/>
        </w:rPr>
        <w:t xml:space="preserve">López M.G., </w:t>
      </w:r>
      <w:proofErr w:type="spellStart"/>
      <w:r w:rsidRPr="004D3D1A">
        <w:rPr>
          <w:rFonts w:ascii="Calibri" w:hAnsi="Calibri" w:cs="Calibri"/>
        </w:rPr>
        <w:t>Chiner</w:t>
      </w:r>
      <w:proofErr w:type="spellEnd"/>
      <w:r w:rsidRPr="004D3D1A">
        <w:rPr>
          <w:rFonts w:ascii="Calibri" w:hAnsi="Calibri" w:cs="Calibri"/>
        </w:rPr>
        <w:t xml:space="preserve">-Oms Á., García de </w:t>
      </w:r>
      <w:proofErr w:type="spellStart"/>
      <w:r w:rsidRPr="004D3D1A">
        <w:rPr>
          <w:rFonts w:ascii="Calibri" w:hAnsi="Calibri" w:cs="Calibri"/>
        </w:rPr>
        <w:t>Viedma</w:t>
      </w:r>
      <w:proofErr w:type="spellEnd"/>
      <w:r w:rsidRPr="004D3D1A">
        <w:rPr>
          <w:rFonts w:ascii="Calibri" w:hAnsi="Calibri" w:cs="Calibri"/>
        </w:rPr>
        <w:t xml:space="preserve"> D., Ruiz-Rodriguez P., </w:t>
      </w:r>
      <w:proofErr w:type="spellStart"/>
      <w:r w:rsidRPr="004D3D1A">
        <w:rPr>
          <w:rFonts w:ascii="Calibri" w:hAnsi="Calibri" w:cs="Calibri"/>
        </w:rPr>
        <w:t>Bracho</w:t>
      </w:r>
      <w:proofErr w:type="spellEnd"/>
      <w:r w:rsidRPr="004D3D1A">
        <w:rPr>
          <w:rFonts w:ascii="Calibri" w:hAnsi="Calibri" w:cs="Calibri"/>
        </w:rPr>
        <w:t xml:space="preserve"> MA, </w:t>
      </w:r>
      <w:proofErr w:type="spellStart"/>
      <w:r w:rsidRPr="004D3D1A">
        <w:rPr>
          <w:rFonts w:ascii="Calibri" w:hAnsi="Calibri" w:cs="Calibri"/>
        </w:rPr>
        <w:t>Cancino</w:t>
      </w:r>
      <w:proofErr w:type="spellEnd"/>
      <w:r w:rsidRPr="004D3D1A">
        <w:rPr>
          <w:rFonts w:ascii="Calibri" w:hAnsi="Calibri" w:cs="Calibri"/>
        </w:rPr>
        <w:t xml:space="preserve">-Muñoz I, </w:t>
      </w:r>
      <w:proofErr w:type="spellStart"/>
      <w:r w:rsidRPr="004D3D1A">
        <w:rPr>
          <w:rFonts w:ascii="Calibri" w:hAnsi="Calibri" w:cs="Calibri"/>
        </w:rPr>
        <w:t>D’Auria</w:t>
      </w:r>
      <w:proofErr w:type="spellEnd"/>
      <w:r w:rsidRPr="004D3D1A">
        <w:rPr>
          <w:rFonts w:ascii="Calibri" w:hAnsi="Calibri" w:cs="Calibri"/>
        </w:rPr>
        <w:t xml:space="preserve"> G, de Marco G, García-González N, </w:t>
      </w:r>
      <w:proofErr w:type="spellStart"/>
      <w:r w:rsidRPr="004D3D1A">
        <w:rPr>
          <w:rFonts w:ascii="Calibri" w:hAnsi="Calibri" w:cs="Calibri"/>
        </w:rPr>
        <w:t>Goig</w:t>
      </w:r>
      <w:proofErr w:type="spellEnd"/>
      <w:r w:rsidRPr="004D3D1A">
        <w:rPr>
          <w:rFonts w:ascii="Calibri" w:hAnsi="Calibri" w:cs="Calibri"/>
        </w:rPr>
        <w:t xml:space="preserve"> GA, et al., The first wave of the COVID-19 epidemic in Spain was associated with early introductions and fast spread of a dominating genetic variant., Nature Genetics (2021). DOI: </w:t>
      </w:r>
      <w:hyperlink r:id="rId8" w:history="1">
        <w:r w:rsidRPr="004D3D1A">
          <w:rPr>
            <w:rStyle w:val="Hipervnculo"/>
            <w:rFonts w:asciiTheme="minorHAnsi" w:hAnsiTheme="minorHAnsi" w:cstheme="minorHAnsi"/>
            <w:sz w:val="22"/>
            <w:szCs w:val="22"/>
          </w:rPr>
          <w:t>https://doi.org/10.1038/s41588-021-00936-6</w:t>
        </w:r>
      </w:hyperlink>
    </w:p>
    <w:p w:rsidR="004D3D1A" w:rsidRDefault="004D3D1A" w:rsidP="00551376">
      <w:pPr>
        <w:spacing w:line="276" w:lineRule="auto"/>
        <w:jc w:val="both"/>
        <w:rPr>
          <w:rFonts w:ascii="Calibri" w:hAnsi="Calibri"/>
          <w:b/>
          <w:lang w:val="en-US"/>
        </w:rPr>
      </w:pPr>
    </w:p>
    <w:p w:rsidR="00551376" w:rsidRPr="00203517" w:rsidRDefault="00551376" w:rsidP="00551376">
      <w:pPr>
        <w:spacing w:line="276" w:lineRule="auto"/>
        <w:jc w:val="both"/>
        <w:rPr>
          <w:rFonts w:ascii="Calibri" w:hAnsi="Calibri"/>
        </w:rPr>
      </w:pPr>
      <w:proofErr w:type="spellStart"/>
      <w:r w:rsidRPr="00746D78">
        <w:rPr>
          <w:rFonts w:ascii="Calibri" w:hAnsi="Calibri"/>
          <w:lang w:val="en-US"/>
        </w:rPr>
        <w:t>Hodcroft</w:t>
      </w:r>
      <w:proofErr w:type="spellEnd"/>
      <w:r w:rsidRPr="00746D78">
        <w:rPr>
          <w:rFonts w:ascii="Calibri" w:hAnsi="Calibri"/>
          <w:lang w:val="en-US"/>
        </w:rPr>
        <w:t>, E.B.</w:t>
      </w:r>
      <w:r>
        <w:rPr>
          <w:rFonts w:ascii="Calibri" w:hAnsi="Calibri"/>
          <w:lang w:val="en-US"/>
        </w:rPr>
        <w:t xml:space="preserve">, Zuber, M., Nadeau, S. et al., </w:t>
      </w:r>
      <w:r w:rsidRPr="00746D78">
        <w:rPr>
          <w:rFonts w:ascii="Calibri" w:hAnsi="Calibri"/>
          <w:b/>
          <w:i/>
          <w:lang w:val="en-US"/>
        </w:rPr>
        <w:t>Spread of a SARS-CoV-2 variant through Europe in the summer of 2020</w:t>
      </w:r>
      <w:r>
        <w:rPr>
          <w:rFonts w:ascii="Calibri" w:hAnsi="Calibri"/>
          <w:lang w:val="en-US"/>
        </w:rPr>
        <w:t>,</w:t>
      </w:r>
      <w:r w:rsidRPr="00746D78">
        <w:rPr>
          <w:rFonts w:ascii="Calibri" w:hAnsi="Calibri"/>
          <w:lang w:val="en-US"/>
        </w:rPr>
        <w:t xml:space="preserve"> </w:t>
      </w:r>
      <w:r w:rsidRPr="00746D78">
        <w:rPr>
          <w:rFonts w:ascii="Calibri" w:hAnsi="Calibri"/>
          <w:i/>
          <w:lang w:val="en-US"/>
        </w:rPr>
        <w:t>Nature</w:t>
      </w:r>
      <w:r w:rsidRPr="00746D78">
        <w:rPr>
          <w:rFonts w:ascii="Calibri" w:hAnsi="Calibri"/>
          <w:lang w:val="en-US"/>
        </w:rPr>
        <w:t xml:space="preserve"> (2021). </w:t>
      </w:r>
      <w:r w:rsidRPr="00203517">
        <w:rPr>
          <w:rFonts w:ascii="Calibri" w:hAnsi="Calibri"/>
        </w:rPr>
        <w:t xml:space="preserve">DOI: </w:t>
      </w:r>
      <w:hyperlink r:id="rId9" w:history="1">
        <w:r w:rsidRPr="00203517">
          <w:rPr>
            <w:rStyle w:val="Hipervnculo"/>
            <w:rFonts w:ascii="Calibri" w:hAnsi="Calibri"/>
          </w:rPr>
          <w:t>https://doi.org/10.1038/s41586-021-03677-y</w:t>
        </w:r>
      </w:hyperlink>
      <w:r w:rsidRPr="00203517">
        <w:rPr>
          <w:rFonts w:ascii="Calibri" w:hAnsi="Calibri"/>
        </w:rPr>
        <w:t xml:space="preserve"> </w:t>
      </w:r>
    </w:p>
    <w:p w:rsidR="00551376" w:rsidRDefault="00551376" w:rsidP="0064391B">
      <w:pPr>
        <w:jc w:val="both"/>
        <w:rPr>
          <w:rFonts w:ascii="Calibri" w:hAnsi="Calibri" w:cs="Calibri"/>
        </w:rPr>
      </w:pPr>
    </w:p>
    <w:p w:rsidR="00551376" w:rsidRDefault="00551376">
      <w:pPr>
        <w:rPr>
          <w:rFonts w:ascii="Calibri" w:hAnsi="Calibri" w:cs="Calibri"/>
          <w:b/>
          <w:color w:val="FF0000"/>
        </w:rPr>
      </w:pPr>
      <w:r>
        <w:rPr>
          <w:rFonts w:ascii="Calibri" w:hAnsi="Calibri" w:cs="Calibri"/>
          <w:b/>
          <w:color w:val="FF0000"/>
        </w:rPr>
        <w:br w:type="page"/>
      </w:r>
      <w:bookmarkStart w:id="0" w:name="_GoBack"/>
      <w:bookmarkEnd w:id="0"/>
    </w:p>
    <w:p w:rsidR="0097201B" w:rsidRPr="00203517" w:rsidRDefault="0097201B">
      <w:pPr>
        <w:rPr>
          <w:rFonts w:ascii="Calibri" w:hAnsi="Calibri"/>
          <w:b/>
        </w:rPr>
      </w:pPr>
    </w:p>
    <w:p w:rsidR="0097201B" w:rsidRPr="00203517" w:rsidRDefault="0097201B">
      <w:pPr>
        <w:rPr>
          <w:rFonts w:ascii="Calibri" w:hAnsi="Calibri"/>
          <w:b/>
        </w:rPr>
      </w:pPr>
    </w:p>
    <w:p w:rsidR="0097201B" w:rsidRDefault="0097201B" w:rsidP="0097201B">
      <w:pPr>
        <w:jc w:val="center"/>
        <w:rPr>
          <w:rFonts w:ascii="Calibri" w:hAnsi="Calibri"/>
          <w:b/>
          <w:lang w:val="en-US"/>
        </w:rPr>
      </w:pPr>
      <w:r>
        <w:rPr>
          <w:noProof/>
          <w:lang w:val="ca-ES" w:eastAsia="ca-ES"/>
        </w:rPr>
        <w:drawing>
          <wp:inline distT="0" distB="0" distL="0" distR="0" wp14:anchorId="0BCCD195" wp14:editId="4B90F9C6">
            <wp:extent cx="3914951" cy="329772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
                    <pic:cNvPicPr>
                      <a:picLocks noChangeAspect="1" noChangeArrowheads="1"/>
                    </pic:cNvPicPr>
                  </pic:nvPicPr>
                  <pic:blipFill>
                    <a:blip r:embed="rId10"/>
                    <a:stretch>
                      <a:fillRect/>
                    </a:stretch>
                  </pic:blipFill>
                  <pic:spPr bwMode="auto">
                    <a:xfrm>
                      <a:off x="0" y="0"/>
                      <a:ext cx="3923342" cy="3304791"/>
                    </a:xfrm>
                    <a:prstGeom prst="rect">
                      <a:avLst/>
                    </a:prstGeom>
                  </pic:spPr>
                </pic:pic>
              </a:graphicData>
            </a:graphic>
          </wp:inline>
        </w:drawing>
      </w:r>
    </w:p>
    <w:p w:rsidR="0097201B" w:rsidRDefault="0097201B" w:rsidP="0097201B">
      <w:pPr>
        <w:spacing w:line="276" w:lineRule="auto"/>
        <w:jc w:val="center"/>
        <w:rPr>
          <w:rFonts w:ascii="Arial Narrow" w:hAnsi="Arial Narrow" w:cs="Calibri"/>
          <w:sz w:val="18"/>
          <w:szCs w:val="18"/>
        </w:rPr>
      </w:pPr>
    </w:p>
    <w:p w:rsidR="0097201B" w:rsidRDefault="0097201B" w:rsidP="0097201B">
      <w:pPr>
        <w:spacing w:line="276" w:lineRule="auto"/>
        <w:jc w:val="center"/>
        <w:rPr>
          <w:rFonts w:ascii="Arial Narrow" w:hAnsi="Arial Narrow" w:cs="Calibri"/>
          <w:sz w:val="18"/>
          <w:szCs w:val="18"/>
        </w:rPr>
      </w:pPr>
      <w:r>
        <w:rPr>
          <w:rFonts w:ascii="Arial Narrow" w:hAnsi="Arial Narrow" w:cs="Calibri"/>
          <w:sz w:val="18"/>
          <w:szCs w:val="18"/>
        </w:rPr>
        <w:t>Mapa que muestra la introducción y dispersión de las principales variantes del coronavirus durante la primera ola de la pandemia en España (marzo-junio 2020). Créditos: SeqCOVID.</w:t>
      </w:r>
    </w:p>
    <w:p w:rsidR="00F66318" w:rsidRDefault="00F66318" w:rsidP="00461B44">
      <w:pPr>
        <w:spacing w:after="240"/>
        <w:jc w:val="center"/>
        <w:rPr>
          <w:rFonts w:ascii="Arial Narrow" w:hAnsi="Arial Narrow" w:cs="Arial"/>
          <w:sz w:val="18"/>
          <w:szCs w:val="18"/>
        </w:rPr>
      </w:pPr>
    </w:p>
    <w:p w:rsidR="0097201B" w:rsidRPr="0097201B" w:rsidRDefault="0097201B" w:rsidP="00461B44">
      <w:pPr>
        <w:spacing w:after="240"/>
        <w:jc w:val="center"/>
        <w:rPr>
          <w:rFonts w:ascii="Arial Narrow" w:hAnsi="Arial Narrow" w:cs="Arial"/>
          <w:sz w:val="18"/>
          <w:szCs w:val="18"/>
        </w:rPr>
      </w:pPr>
    </w:p>
    <w:p w:rsidR="00F66318" w:rsidRPr="0097201B" w:rsidRDefault="00F66318" w:rsidP="00461B44">
      <w:pPr>
        <w:spacing w:after="240"/>
        <w:jc w:val="center"/>
        <w:rPr>
          <w:rFonts w:ascii="Arial Narrow" w:hAnsi="Arial Narrow" w:cs="Arial"/>
          <w:sz w:val="18"/>
          <w:szCs w:val="18"/>
        </w:rPr>
      </w:pPr>
    </w:p>
    <w:p w:rsidR="00F66318" w:rsidRPr="0097201B" w:rsidRDefault="00F66318" w:rsidP="00461B44">
      <w:pPr>
        <w:spacing w:after="240"/>
        <w:jc w:val="center"/>
        <w:rPr>
          <w:rFonts w:ascii="Arial Narrow" w:hAnsi="Arial Narrow" w:cs="Arial"/>
          <w:sz w:val="18"/>
          <w:szCs w:val="18"/>
        </w:rPr>
      </w:pPr>
    </w:p>
    <w:tbl>
      <w:tblPr>
        <w:tblW w:w="0" w:type="auto"/>
        <w:tblLook w:val="04A0" w:firstRow="1" w:lastRow="0" w:firstColumn="1" w:lastColumn="0" w:noHBand="0" w:noVBand="1"/>
      </w:tblPr>
      <w:tblGrid>
        <w:gridCol w:w="2371"/>
        <w:gridCol w:w="6133"/>
      </w:tblGrid>
      <w:tr w:rsidR="00195365" w:rsidRPr="00746D78" w:rsidTr="00546F78">
        <w:trPr>
          <w:trHeight w:hRule="exact" w:val="284"/>
        </w:trPr>
        <w:tc>
          <w:tcPr>
            <w:tcW w:w="2371" w:type="dxa"/>
            <w:shd w:val="clear" w:color="auto" w:fill="auto"/>
            <w:vAlign w:val="center"/>
          </w:tcPr>
          <w:p w:rsidR="00195365" w:rsidRPr="00746D78" w:rsidRDefault="00622E9C" w:rsidP="00195365">
            <w:pPr>
              <w:spacing w:after="240"/>
              <w:rPr>
                <w:rFonts w:ascii="Arial" w:hAnsi="Arial" w:cs="Arial"/>
                <w:b/>
                <w:sz w:val="20"/>
                <w:szCs w:val="20"/>
                <w:lang w:val="en-US"/>
              </w:rPr>
            </w:pPr>
            <w:r w:rsidRPr="00746D78">
              <w:rPr>
                <w:rFonts w:ascii="Arial" w:hAnsi="Arial" w:cs="Arial"/>
                <w:b/>
                <w:sz w:val="20"/>
                <w:szCs w:val="20"/>
                <w:lang w:val="en-US"/>
              </w:rPr>
              <w:t xml:space="preserve">Más </w:t>
            </w:r>
            <w:proofErr w:type="spellStart"/>
            <w:r w:rsidRPr="00746D78">
              <w:rPr>
                <w:rFonts w:ascii="Arial" w:hAnsi="Arial" w:cs="Arial"/>
                <w:b/>
                <w:sz w:val="20"/>
                <w:szCs w:val="20"/>
                <w:lang w:val="en-US"/>
              </w:rPr>
              <w:t>información</w:t>
            </w:r>
            <w:proofErr w:type="spellEnd"/>
            <w:r w:rsidRPr="00746D78">
              <w:rPr>
                <w:rFonts w:ascii="Arial" w:hAnsi="Arial" w:cs="Arial"/>
                <w:b/>
                <w:sz w:val="20"/>
                <w:szCs w:val="20"/>
                <w:lang w:val="en-US"/>
              </w:rPr>
              <w:t>:</w:t>
            </w:r>
          </w:p>
        </w:tc>
        <w:tc>
          <w:tcPr>
            <w:tcW w:w="6133" w:type="dxa"/>
            <w:shd w:val="clear" w:color="auto" w:fill="auto"/>
            <w:vAlign w:val="center"/>
          </w:tcPr>
          <w:p w:rsidR="00195365" w:rsidRPr="00746D78" w:rsidRDefault="00195365" w:rsidP="00195365">
            <w:pPr>
              <w:spacing w:after="240"/>
              <w:jc w:val="right"/>
              <w:rPr>
                <w:rFonts w:ascii="Arial" w:hAnsi="Arial" w:cs="Arial"/>
                <w:sz w:val="20"/>
                <w:szCs w:val="20"/>
                <w:lang w:val="en-US"/>
              </w:rPr>
            </w:pPr>
            <w:r w:rsidRPr="00746D78">
              <w:rPr>
                <w:rFonts w:ascii="Arial" w:hAnsi="Arial" w:cs="Arial"/>
                <w:b/>
                <w:color w:val="000000"/>
                <w:sz w:val="20"/>
                <w:szCs w:val="20"/>
                <w:lang w:val="en-US"/>
              </w:rPr>
              <w:t xml:space="preserve">CSIC </w:t>
            </w:r>
            <w:proofErr w:type="spellStart"/>
            <w:r w:rsidRPr="00746D78">
              <w:rPr>
                <w:rFonts w:ascii="Arial" w:hAnsi="Arial" w:cs="Arial"/>
                <w:b/>
                <w:color w:val="000000"/>
                <w:sz w:val="20"/>
                <w:szCs w:val="20"/>
                <w:lang w:val="en-US"/>
              </w:rPr>
              <w:t>Comunicación</w:t>
            </w:r>
            <w:proofErr w:type="spellEnd"/>
            <w:r w:rsidRPr="00746D78">
              <w:rPr>
                <w:rFonts w:ascii="Arial" w:hAnsi="Arial" w:cs="Arial"/>
                <w:b/>
                <w:color w:val="000000"/>
                <w:sz w:val="20"/>
                <w:szCs w:val="20"/>
                <w:lang w:val="en-US"/>
              </w:rPr>
              <w:t xml:space="preserve"> </w:t>
            </w:r>
            <w:proofErr w:type="spellStart"/>
            <w:r w:rsidR="00241247" w:rsidRPr="00746D78">
              <w:rPr>
                <w:rFonts w:ascii="Arial" w:hAnsi="Arial" w:cs="Arial"/>
                <w:b/>
                <w:color w:val="000000"/>
                <w:sz w:val="20"/>
                <w:szCs w:val="20"/>
                <w:lang w:val="en-US"/>
              </w:rPr>
              <w:t>Comunitat</w:t>
            </w:r>
            <w:r w:rsidRPr="00746D78">
              <w:rPr>
                <w:rFonts w:ascii="Arial" w:hAnsi="Arial" w:cs="Arial"/>
                <w:b/>
                <w:color w:val="000000"/>
                <w:sz w:val="20"/>
                <w:szCs w:val="20"/>
                <w:lang w:val="en-US"/>
              </w:rPr>
              <w:t>Valencia</w:t>
            </w:r>
            <w:r w:rsidR="00885B8B" w:rsidRPr="00746D78">
              <w:rPr>
                <w:rFonts w:ascii="Arial" w:hAnsi="Arial" w:cs="Arial"/>
                <w:b/>
                <w:color w:val="000000"/>
                <w:sz w:val="20"/>
                <w:szCs w:val="20"/>
                <w:lang w:val="en-US"/>
              </w:rPr>
              <w:t>na</w:t>
            </w:r>
            <w:proofErr w:type="spellEnd"/>
          </w:p>
        </w:tc>
      </w:tr>
      <w:tr w:rsidR="00127CEC" w:rsidRPr="003F6C49" w:rsidTr="00546F78">
        <w:trPr>
          <w:trHeight w:hRule="exact" w:val="284"/>
        </w:trPr>
        <w:tc>
          <w:tcPr>
            <w:tcW w:w="2371" w:type="dxa"/>
            <w:shd w:val="clear" w:color="auto" w:fill="auto"/>
            <w:vAlign w:val="center"/>
          </w:tcPr>
          <w:p w:rsidR="00127CEC" w:rsidRPr="003F6C49" w:rsidRDefault="004D3D1A" w:rsidP="00127CEC">
            <w:pPr>
              <w:spacing w:after="240"/>
              <w:rPr>
                <w:rFonts w:ascii="Arial" w:hAnsi="Arial" w:cs="Arial"/>
                <w:sz w:val="20"/>
                <w:szCs w:val="20"/>
              </w:rPr>
            </w:pPr>
            <w:hyperlink r:id="rId11" w:history="1">
              <w:r w:rsidR="00127CEC" w:rsidRPr="003D5ABC">
                <w:rPr>
                  <w:rStyle w:val="Hipervnculo"/>
                  <w:rFonts w:ascii="Arial" w:hAnsi="Arial" w:cs="Arial"/>
                  <w:sz w:val="20"/>
                  <w:szCs w:val="20"/>
                </w:rPr>
                <w:t>g.prensa@dicv.csic.es</w:t>
              </w:r>
            </w:hyperlink>
          </w:p>
        </w:tc>
        <w:tc>
          <w:tcPr>
            <w:tcW w:w="6133" w:type="dxa"/>
            <w:shd w:val="clear" w:color="auto" w:fill="auto"/>
            <w:vAlign w:val="center"/>
          </w:tcPr>
          <w:p w:rsidR="00127CEC" w:rsidRPr="003F6C49" w:rsidRDefault="004D3D1A" w:rsidP="00127CEC">
            <w:pPr>
              <w:spacing w:after="240"/>
              <w:jc w:val="right"/>
              <w:rPr>
                <w:rFonts w:ascii="Arial" w:hAnsi="Arial" w:cs="Arial"/>
                <w:sz w:val="20"/>
                <w:szCs w:val="20"/>
              </w:rPr>
            </w:pPr>
            <w:hyperlink r:id="rId12" w:history="1">
              <w:r w:rsidR="00AE43EC" w:rsidRPr="003D5ABC">
                <w:rPr>
                  <w:rStyle w:val="Hipervnculo"/>
                  <w:rFonts w:ascii="Arial" w:hAnsi="Arial" w:cs="Arial"/>
                  <w:sz w:val="20"/>
                  <w:szCs w:val="20"/>
                </w:rPr>
                <w:t>https://delegacion.comunitatvalenciana.csic.es</w:t>
              </w:r>
            </w:hyperlink>
          </w:p>
        </w:tc>
      </w:tr>
      <w:tr w:rsidR="006276C3" w:rsidRPr="003F6C49" w:rsidTr="00546F78">
        <w:trPr>
          <w:trHeight w:hRule="exact" w:val="284"/>
        </w:trPr>
        <w:tc>
          <w:tcPr>
            <w:tcW w:w="2371" w:type="dxa"/>
            <w:shd w:val="clear" w:color="auto" w:fill="auto"/>
            <w:vAlign w:val="center"/>
          </w:tcPr>
          <w:p w:rsidR="006276C3" w:rsidRPr="003F6C49" w:rsidRDefault="006276C3" w:rsidP="006276C3">
            <w:pPr>
              <w:spacing w:after="240"/>
              <w:rPr>
                <w:rFonts w:ascii="Arial" w:hAnsi="Arial" w:cs="Arial"/>
                <w:sz w:val="20"/>
                <w:szCs w:val="20"/>
              </w:rPr>
            </w:pPr>
            <w:r w:rsidRPr="003F6C49">
              <w:rPr>
                <w:rFonts w:ascii="Arial" w:hAnsi="Arial" w:cs="Arial"/>
                <w:sz w:val="20"/>
                <w:szCs w:val="20"/>
              </w:rPr>
              <w:t>Tel.: 963 622 757</w:t>
            </w:r>
          </w:p>
        </w:tc>
        <w:tc>
          <w:tcPr>
            <w:tcW w:w="6133" w:type="dxa"/>
            <w:shd w:val="clear" w:color="auto" w:fill="auto"/>
            <w:vAlign w:val="center"/>
          </w:tcPr>
          <w:p w:rsidR="006276C3" w:rsidRPr="003F6C49" w:rsidRDefault="006276C3" w:rsidP="006276C3">
            <w:pPr>
              <w:spacing w:after="240"/>
              <w:jc w:val="right"/>
              <w:rPr>
                <w:rFonts w:ascii="Arial" w:hAnsi="Arial" w:cs="Arial"/>
                <w:sz w:val="20"/>
                <w:szCs w:val="20"/>
              </w:rPr>
            </w:pPr>
          </w:p>
        </w:tc>
      </w:tr>
    </w:tbl>
    <w:p w:rsidR="00D0673A" w:rsidRDefault="00D0673A" w:rsidP="002C017E">
      <w:pPr>
        <w:pStyle w:val="Piedepgina"/>
        <w:rPr>
          <w:rFonts w:ascii="Arial Narrow" w:hAnsi="Arial Narrow" w:cs="Arial"/>
          <w:sz w:val="18"/>
          <w:szCs w:val="18"/>
        </w:rPr>
      </w:pPr>
    </w:p>
    <w:sectPr w:rsidR="00D0673A" w:rsidSect="001E2CD4">
      <w:headerReference w:type="default" r:id="rId13"/>
      <w:footerReference w:type="default" r:id="rId14"/>
      <w:headerReference w:type="first" r:id="rId15"/>
      <w:footerReference w:type="first" r:id="rId16"/>
      <w:pgSz w:w="11906" w:h="16838"/>
      <w:pgMar w:top="1417" w:right="1701" w:bottom="1135" w:left="1701" w:header="708"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944" w:rsidRDefault="00203944" w:rsidP="002A21B2">
      <w:r>
        <w:separator/>
      </w:r>
    </w:p>
  </w:endnote>
  <w:endnote w:type="continuationSeparator" w:id="0">
    <w:p w:rsidR="00203944" w:rsidRDefault="00203944" w:rsidP="002A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44C" w:rsidRDefault="00EA5D74" w:rsidP="008B647E">
    <w:pPr>
      <w:pBdr>
        <w:top w:val="single" w:sz="4" w:space="0" w:color="AF071F"/>
      </w:pBdr>
      <w:ind w:right="-568"/>
      <w:jc w:val="right"/>
    </w:pPr>
    <w:r w:rsidRPr="00B311F3">
      <w:rPr>
        <w:rFonts w:ascii="Arial" w:hAnsi="Arial" w:cs="Arial"/>
        <w:noProof/>
        <w:color w:val="A6A6A6"/>
        <w:sz w:val="18"/>
        <w:szCs w:val="18"/>
        <w:lang w:val="ca-ES" w:eastAsia="ca-ES"/>
      </w:rPr>
      <w:drawing>
        <wp:anchor distT="0" distB="0" distL="114300" distR="114300" simplePos="0" relativeHeight="251659264" behindDoc="0" locked="0" layoutInCell="1" allowOverlap="1">
          <wp:simplePos x="0" y="0"/>
          <wp:positionH relativeFrom="column">
            <wp:posOffset>-409575</wp:posOffset>
          </wp:positionH>
          <wp:positionV relativeFrom="paragraph">
            <wp:posOffset>-64770</wp:posOffset>
          </wp:positionV>
          <wp:extent cx="5414645" cy="359410"/>
          <wp:effectExtent l="0" t="0" r="0" b="0"/>
          <wp:wrapNone/>
          <wp:docPr id="4" name="Imagen 4" descr="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4645" cy="359410"/>
                  </a:xfrm>
                  <a:prstGeom prst="rect">
                    <a:avLst/>
                  </a:prstGeom>
                  <a:noFill/>
                  <a:ln>
                    <a:noFill/>
                  </a:ln>
                </pic:spPr>
              </pic:pic>
            </a:graphicData>
          </a:graphic>
        </wp:anchor>
      </w:drawing>
    </w:r>
    <w:r w:rsidR="0061544C" w:rsidRPr="00B311F3">
      <w:rPr>
        <w:rFonts w:ascii="Arial" w:hAnsi="Arial" w:cs="Arial"/>
        <w:color w:val="A6A6A6"/>
        <w:sz w:val="18"/>
        <w:szCs w:val="18"/>
      </w:rPr>
      <w:t xml:space="preserve">Página </w:t>
    </w:r>
    <w:r w:rsidR="00230C5D" w:rsidRPr="00B311F3">
      <w:rPr>
        <w:rFonts w:ascii="Arial" w:hAnsi="Arial" w:cs="Arial"/>
        <w:color w:val="A6A6A6"/>
        <w:sz w:val="18"/>
        <w:szCs w:val="18"/>
      </w:rPr>
      <w:fldChar w:fldCharType="begin"/>
    </w:r>
    <w:r w:rsidR="00392B16">
      <w:rPr>
        <w:rFonts w:ascii="Arial" w:hAnsi="Arial" w:cs="Arial"/>
        <w:color w:val="A6A6A6"/>
        <w:sz w:val="18"/>
        <w:szCs w:val="18"/>
      </w:rPr>
      <w:instrText>PAGE</w:instrText>
    </w:r>
    <w:r w:rsidR="00230C5D" w:rsidRPr="00B311F3">
      <w:rPr>
        <w:rFonts w:ascii="Arial" w:hAnsi="Arial" w:cs="Arial"/>
        <w:color w:val="A6A6A6"/>
        <w:sz w:val="18"/>
        <w:szCs w:val="18"/>
      </w:rPr>
      <w:fldChar w:fldCharType="separate"/>
    </w:r>
    <w:r w:rsidR="00551376">
      <w:rPr>
        <w:rFonts w:ascii="Arial" w:hAnsi="Arial" w:cs="Arial"/>
        <w:noProof/>
        <w:color w:val="A6A6A6"/>
        <w:sz w:val="18"/>
        <w:szCs w:val="18"/>
      </w:rPr>
      <w:t>4</w:t>
    </w:r>
    <w:r w:rsidR="00230C5D" w:rsidRPr="00B311F3">
      <w:rPr>
        <w:rFonts w:ascii="Arial" w:hAnsi="Arial" w:cs="Arial"/>
        <w:color w:val="A6A6A6"/>
        <w:sz w:val="18"/>
        <w:szCs w:val="18"/>
      </w:rPr>
      <w:fldChar w:fldCharType="end"/>
    </w:r>
    <w:r w:rsidR="0061544C" w:rsidRPr="00B311F3">
      <w:rPr>
        <w:rFonts w:ascii="Arial" w:hAnsi="Arial" w:cs="Arial"/>
        <w:color w:val="A6A6A6"/>
        <w:sz w:val="18"/>
        <w:szCs w:val="18"/>
      </w:rPr>
      <w:t xml:space="preserve"> de </w:t>
    </w:r>
    <w:r w:rsidR="00230C5D" w:rsidRPr="00B311F3">
      <w:rPr>
        <w:rFonts w:ascii="Arial" w:hAnsi="Arial" w:cs="Arial"/>
        <w:color w:val="A6A6A6"/>
        <w:sz w:val="18"/>
        <w:szCs w:val="18"/>
      </w:rPr>
      <w:fldChar w:fldCharType="begin"/>
    </w:r>
    <w:r w:rsidR="00392B16">
      <w:rPr>
        <w:rFonts w:ascii="Arial" w:hAnsi="Arial" w:cs="Arial"/>
        <w:color w:val="A6A6A6"/>
        <w:sz w:val="18"/>
        <w:szCs w:val="18"/>
      </w:rPr>
      <w:instrText>NUMPAGES</w:instrText>
    </w:r>
    <w:r w:rsidR="00230C5D" w:rsidRPr="00B311F3">
      <w:rPr>
        <w:rFonts w:ascii="Arial" w:hAnsi="Arial" w:cs="Arial"/>
        <w:color w:val="A6A6A6"/>
        <w:sz w:val="18"/>
        <w:szCs w:val="18"/>
      </w:rPr>
      <w:fldChar w:fldCharType="separate"/>
    </w:r>
    <w:r w:rsidR="00551376">
      <w:rPr>
        <w:rFonts w:ascii="Arial" w:hAnsi="Arial" w:cs="Arial"/>
        <w:noProof/>
        <w:color w:val="A6A6A6"/>
        <w:sz w:val="18"/>
        <w:szCs w:val="18"/>
      </w:rPr>
      <w:t>6</w:t>
    </w:r>
    <w:r w:rsidR="00230C5D" w:rsidRPr="00B311F3">
      <w:rPr>
        <w:rFonts w:ascii="Arial" w:hAnsi="Arial" w:cs="Arial"/>
        <w:color w:val="A6A6A6"/>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44C" w:rsidRPr="00B311F3" w:rsidRDefault="00EA5D74" w:rsidP="004F46F8">
    <w:pPr>
      <w:pBdr>
        <w:top w:val="single" w:sz="4" w:space="0" w:color="AF071F"/>
      </w:pBdr>
      <w:ind w:right="-568"/>
      <w:jc w:val="right"/>
      <w:rPr>
        <w:rFonts w:ascii="Arial" w:hAnsi="Arial" w:cs="Arial"/>
        <w:color w:val="A6A6A6"/>
        <w:sz w:val="18"/>
        <w:szCs w:val="18"/>
      </w:rPr>
    </w:pPr>
    <w:r w:rsidRPr="00B311F3">
      <w:rPr>
        <w:rFonts w:ascii="Arial" w:hAnsi="Arial" w:cs="Arial"/>
        <w:noProof/>
        <w:color w:val="A6A6A6"/>
        <w:sz w:val="18"/>
        <w:szCs w:val="18"/>
        <w:lang w:val="ca-ES" w:eastAsia="ca-ES"/>
      </w:rPr>
      <w:drawing>
        <wp:anchor distT="0" distB="0" distL="114300" distR="114300" simplePos="0" relativeHeight="251656192" behindDoc="0" locked="0" layoutInCell="1" allowOverlap="1">
          <wp:simplePos x="0" y="0"/>
          <wp:positionH relativeFrom="column">
            <wp:posOffset>-409575</wp:posOffset>
          </wp:positionH>
          <wp:positionV relativeFrom="paragraph">
            <wp:posOffset>-121920</wp:posOffset>
          </wp:positionV>
          <wp:extent cx="5414645" cy="359410"/>
          <wp:effectExtent l="0" t="0" r="0" b="0"/>
          <wp:wrapNone/>
          <wp:docPr id="1" name="Imagen 1" descr="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4645" cy="359410"/>
                  </a:xfrm>
                  <a:prstGeom prst="rect">
                    <a:avLst/>
                  </a:prstGeom>
                  <a:noFill/>
                  <a:ln>
                    <a:noFill/>
                  </a:ln>
                </pic:spPr>
              </pic:pic>
            </a:graphicData>
          </a:graphic>
        </wp:anchor>
      </w:drawing>
    </w:r>
    <w:r w:rsidR="0061544C" w:rsidRPr="00B311F3">
      <w:rPr>
        <w:rFonts w:ascii="Arial" w:hAnsi="Arial" w:cs="Arial"/>
        <w:color w:val="A6A6A6"/>
        <w:sz w:val="18"/>
        <w:szCs w:val="18"/>
      </w:rPr>
      <w:t xml:space="preserve">Página </w:t>
    </w:r>
    <w:r w:rsidR="00230C5D" w:rsidRPr="00B311F3">
      <w:rPr>
        <w:rFonts w:ascii="Arial" w:hAnsi="Arial" w:cs="Arial"/>
        <w:color w:val="A6A6A6"/>
        <w:sz w:val="18"/>
        <w:szCs w:val="18"/>
      </w:rPr>
      <w:fldChar w:fldCharType="begin"/>
    </w:r>
    <w:r w:rsidR="00392B16">
      <w:rPr>
        <w:rFonts w:ascii="Arial" w:hAnsi="Arial" w:cs="Arial"/>
        <w:color w:val="A6A6A6"/>
        <w:sz w:val="18"/>
        <w:szCs w:val="18"/>
      </w:rPr>
      <w:instrText>PAGE</w:instrText>
    </w:r>
    <w:r w:rsidR="00230C5D" w:rsidRPr="00B311F3">
      <w:rPr>
        <w:rFonts w:ascii="Arial" w:hAnsi="Arial" w:cs="Arial"/>
        <w:color w:val="A6A6A6"/>
        <w:sz w:val="18"/>
        <w:szCs w:val="18"/>
      </w:rPr>
      <w:fldChar w:fldCharType="separate"/>
    </w:r>
    <w:r w:rsidR="00551376">
      <w:rPr>
        <w:rFonts w:ascii="Arial" w:hAnsi="Arial" w:cs="Arial"/>
        <w:noProof/>
        <w:color w:val="A6A6A6"/>
        <w:sz w:val="18"/>
        <w:szCs w:val="18"/>
      </w:rPr>
      <w:t>1</w:t>
    </w:r>
    <w:r w:rsidR="00230C5D" w:rsidRPr="00B311F3">
      <w:rPr>
        <w:rFonts w:ascii="Arial" w:hAnsi="Arial" w:cs="Arial"/>
        <w:color w:val="A6A6A6"/>
        <w:sz w:val="18"/>
        <w:szCs w:val="18"/>
      </w:rPr>
      <w:fldChar w:fldCharType="end"/>
    </w:r>
    <w:r w:rsidR="0061544C" w:rsidRPr="00B311F3">
      <w:rPr>
        <w:rFonts w:ascii="Arial" w:hAnsi="Arial" w:cs="Arial"/>
        <w:color w:val="A6A6A6"/>
        <w:sz w:val="18"/>
        <w:szCs w:val="18"/>
      </w:rPr>
      <w:t xml:space="preserve"> de </w:t>
    </w:r>
    <w:r w:rsidR="00230C5D" w:rsidRPr="00B311F3">
      <w:rPr>
        <w:rFonts w:ascii="Arial" w:hAnsi="Arial" w:cs="Arial"/>
        <w:color w:val="A6A6A6"/>
        <w:sz w:val="18"/>
        <w:szCs w:val="18"/>
      </w:rPr>
      <w:fldChar w:fldCharType="begin"/>
    </w:r>
    <w:r w:rsidR="00392B16">
      <w:rPr>
        <w:rFonts w:ascii="Arial" w:hAnsi="Arial" w:cs="Arial"/>
        <w:color w:val="A6A6A6"/>
        <w:sz w:val="18"/>
        <w:szCs w:val="18"/>
      </w:rPr>
      <w:instrText>NUMPAGES</w:instrText>
    </w:r>
    <w:r w:rsidR="00230C5D" w:rsidRPr="00B311F3">
      <w:rPr>
        <w:rFonts w:ascii="Arial" w:hAnsi="Arial" w:cs="Arial"/>
        <w:color w:val="A6A6A6"/>
        <w:sz w:val="18"/>
        <w:szCs w:val="18"/>
      </w:rPr>
      <w:fldChar w:fldCharType="separate"/>
    </w:r>
    <w:r w:rsidR="00551376">
      <w:rPr>
        <w:rFonts w:ascii="Arial" w:hAnsi="Arial" w:cs="Arial"/>
        <w:noProof/>
        <w:color w:val="A6A6A6"/>
        <w:sz w:val="18"/>
        <w:szCs w:val="18"/>
      </w:rPr>
      <w:t>6</w:t>
    </w:r>
    <w:r w:rsidR="00230C5D" w:rsidRPr="00B311F3">
      <w:rPr>
        <w:rFonts w:ascii="Arial" w:hAnsi="Arial" w:cs="Arial"/>
        <w:color w:val="A6A6A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944" w:rsidRDefault="00203944" w:rsidP="002A21B2">
      <w:r>
        <w:separator/>
      </w:r>
    </w:p>
  </w:footnote>
  <w:footnote w:type="continuationSeparator" w:id="0">
    <w:p w:rsidR="00203944" w:rsidRDefault="00203944" w:rsidP="002A2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44C" w:rsidRPr="00344D22" w:rsidRDefault="00EA5D74" w:rsidP="008B647E">
    <w:pPr>
      <w:pBdr>
        <w:bottom w:val="single" w:sz="4" w:space="1" w:color="AF071F"/>
      </w:pBdr>
      <w:ind w:right="-568"/>
      <w:jc w:val="right"/>
      <w:rPr>
        <w:rFonts w:ascii="Arial" w:hAnsi="Arial" w:cs="Arial"/>
        <w:color w:val="595959"/>
        <w:sz w:val="28"/>
        <w:szCs w:val="28"/>
      </w:rPr>
    </w:pPr>
    <w:r w:rsidRPr="00344D22">
      <w:rPr>
        <w:rFonts w:ascii="Arial" w:hAnsi="Arial" w:cs="Arial"/>
        <w:noProof/>
        <w:color w:val="595959"/>
        <w:lang w:val="ca-ES" w:eastAsia="ca-ES"/>
      </w:rPr>
      <w:drawing>
        <wp:anchor distT="0" distB="0" distL="114300" distR="114300" simplePos="0" relativeHeight="251657216" behindDoc="0" locked="0" layoutInCell="1" allowOverlap="1">
          <wp:simplePos x="0" y="0"/>
          <wp:positionH relativeFrom="column">
            <wp:posOffset>-671195</wp:posOffset>
          </wp:positionH>
          <wp:positionV relativeFrom="paragraph">
            <wp:posOffset>194945</wp:posOffset>
          </wp:positionV>
          <wp:extent cx="5163185" cy="495300"/>
          <wp:effectExtent l="0" t="0" r="0" b="0"/>
          <wp:wrapNone/>
          <wp:docPr id="6" name="Imagen 6" descr="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an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3185" cy="495300"/>
                  </a:xfrm>
                  <a:prstGeom prst="rect">
                    <a:avLst/>
                  </a:prstGeom>
                  <a:noFill/>
                  <a:ln>
                    <a:noFill/>
                  </a:ln>
                </pic:spPr>
              </pic:pic>
            </a:graphicData>
          </a:graphic>
        </wp:anchor>
      </w:drawing>
    </w:r>
    <w:r w:rsidRPr="00344D22">
      <w:rPr>
        <w:rFonts w:ascii="Arial" w:hAnsi="Arial" w:cs="Arial"/>
        <w:noProof/>
        <w:color w:val="595959"/>
        <w:lang w:val="ca-ES" w:eastAsia="ca-ES"/>
      </w:rPr>
      <w:drawing>
        <wp:anchor distT="0" distB="0" distL="114300" distR="114300" simplePos="0" relativeHeight="251658240" behindDoc="0" locked="0" layoutInCell="1" allowOverlap="1">
          <wp:simplePos x="0" y="0"/>
          <wp:positionH relativeFrom="column">
            <wp:posOffset>-180975</wp:posOffset>
          </wp:positionH>
          <wp:positionV relativeFrom="paragraph">
            <wp:posOffset>4445</wp:posOffset>
          </wp:positionV>
          <wp:extent cx="1386205" cy="360680"/>
          <wp:effectExtent l="0" t="0" r="0" b="0"/>
          <wp:wrapNone/>
          <wp:docPr id="5" name="Imagen 5" descr="logoc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si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6205" cy="360680"/>
                  </a:xfrm>
                  <a:prstGeom prst="rect">
                    <a:avLst/>
                  </a:prstGeom>
                  <a:noFill/>
                  <a:ln>
                    <a:noFill/>
                  </a:ln>
                </pic:spPr>
              </pic:pic>
            </a:graphicData>
          </a:graphic>
        </wp:anchor>
      </w:drawing>
    </w:r>
    <w:r w:rsidR="0061544C" w:rsidRPr="00344D22">
      <w:rPr>
        <w:rFonts w:ascii="Arial" w:hAnsi="Arial" w:cs="Arial"/>
        <w:color w:val="595959"/>
        <w:sz w:val="28"/>
        <w:szCs w:val="28"/>
      </w:rPr>
      <w:t xml:space="preserve">Nota de prensa </w:t>
    </w:r>
  </w:p>
  <w:p w:rsidR="0061544C" w:rsidRPr="00B311F3" w:rsidRDefault="0061544C" w:rsidP="008B647E">
    <w:pPr>
      <w:spacing w:before="40"/>
      <w:ind w:right="-568" w:hanging="142"/>
      <w:jc w:val="right"/>
      <w:rPr>
        <w:rFonts w:ascii="Arial" w:hAnsi="Arial" w:cs="Arial"/>
        <w:color w:val="A6A6A6"/>
        <w:spacing w:val="40"/>
        <w:sz w:val="14"/>
        <w:szCs w:val="14"/>
      </w:rPr>
    </w:pPr>
    <w:proofErr w:type="spellStart"/>
    <w:r w:rsidRPr="00344D22">
      <w:rPr>
        <w:rFonts w:ascii="Copperplate Gothic Bold" w:hAnsi="Copperplate Gothic Bold"/>
        <w:color w:val="AF071F"/>
        <w:spacing w:val="40"/>
        <w:sz w:val="14"/>
        <w:szCs w:val="14"/>
      </w:rPr>
      <w:t>CSIC</w:t>
    </w:r>
    <w:r w:rsidRPr="00B311F3">
      <w:rPr>
        <w:rFonts w:ascii="Arial" w:hAnsi="Arial" w:cs="Arial"/>
        <w:color w:val="A6A6A6"/>
        <w:spacing w:val="40"/>
        <w:sz w:val="14"/>
        <w:szCs w:val="14"/>
      </w:rPr>
      <w:t>comunicación</w:t>
    </w:r>
    <w:proofErr w:type="spellEnd"/>
  </w:p>
  <w:p w:rsidR="0061544C" w:rsidRPr="00344D22" w:rsidRDefault="0061544C" w:rsidP="008B647E">
    <w:pPr>
      <w:spacing w:before="40"/>
      <w:ind w:left="-142" w:right="-568"/>
      <w:jc w:val="right"/>
      <w:rPr>
        <w:rFonts w:ascii="Arial" w:hAnsi="Arial" w:cs="Arial"/>
        <w:color w:val="595959"/>
        <w:spacing w:val="20"/>
        <w:sz w:val="14"/>
        <w:szCs w:val="14"/>
      </w:rPr>
    </w:pPr>
    <w:r w:rsidRPr="00344D22">
      <w:rPr>
        <w:rFonts w:ascii="Arial" w:hAnsi="Arial" w:cs="Arial"/>
        <w:color w:val="595959"/>
        <w:spacing w:val="20"/>
        <w:sz w:val="14"/>
        <w:szCs w:val="14"/>
      </w:rPr>
      <w:t>Tel.: 9</w:t>
    </w:r>
    <w:r>
      <w:rPr>
        <w:rFonts w:ascii="Arial" w:hAnsi="Arial" w:cs="Arial"/>
        <w:color w:val="595959"/>
        <w:spacing w:val="20"/>
        <w:sz w:val="14"/>
        <w:szCs w:val="14"/>
      </w:rPr>
      <w:t>6 362 27 57</w:t>
    </w:r>
  </w:p>
  <w:p w:rsidR="0061544C" w:rsidRDefault="006154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44C" w:rsidRDefault="00EA5D74" w:rsidP="002A21B2">
    <w:pPr>
      <w:tabs>
        <w:tab w:val="left" w:pos="1275"/>
        <w:tab w:val="center" w:pos="4536"/>
        <w:tab w:val="right" w:pos="9360"/>
      </w:tabs>
      <w:ind w:left="-142" w:right="-852"/>
      <w:jc w:val="right"/>
      <w:rPr>
        <w:rFonts w:ascii="Arial" w:hAnsi="Arial" w:cs="Arial"/>
        <w:b/>
        <w:color w:val="AF071F"/>
        <w:sz w:val="36"/>
        <w:szCs w:val="36"/>
      </w:rPr>
    </w:pPr>
    <w:r>
      <w:rPr>
        <w:rFonts w:ascii="Arial" w:hAnsi="Arial" w:cs="Arial"/>
        <w:b/>
        <w:noProof/>
        <w:color w:val="AF071F"/>
        <w:sz w:val="36"/>
        <w:szCs w:val="36"/>
        <w:lang w:val="ca-ES" w:eastAsia="ca-ES"/>
      </w:rPr>
      <w:drawing>
        <wp:anchor distT="0" distB="0" distL="114300" distR="114300" simplePos="0" relativeHeight="251660288" behindDoc="1" locked="0" layoutInCell="1" allowOverlap="1">
          <wp:simplePos x="0" y="0"/>
          <wp:positionH relativeFrom="column">
            <wp:posOffset>-375285</wp:posOffset>
          </wp:positionH>
          <wp:positionV relativeFrom="paragraph">
            <wp:posOffset>231140</wp:posOffset>
          </wp:positionV>
          <wp:extent cx="2028825" cy="525145"/>
          <wp:effectExtent l="0" t="0" r="0" b="0"/>
          <wp:wrapNone/>
          <wp:docPr id="3" name="Imagen 1" descr="logoc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cs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25145"/>
                  </a:xfrm>
                  <a:prstGeom prst="rect">
                    <a:avLst/>
                  </a:prstGeom>
                  <a:noFill/>
                  <a:ln>
                    <a:noFill/>
                  </a:ln>
                </pic:spPr>
              </pic:pic>
            </a:graphicData>
          </a:graphic>
        </wp:anchor>
      </w:drawing>
    </w:r>
  </w:p>
  <w:p w:rsidR="0061544C" w:rsidRDefault="0061544C" w:rsidP="002A21B2">
    <w:pPr>
      <w:tabs>
        <w:tab w:val="left" w:pos="1275"/>
        <w:tab w:val="center" w:pos="4536"/>
        <w:tab w:val="right" w:pos="9360"/>
      </w:tabs>
      <w:ind w:left="-142" w:right="-852"/>
      <w:jc w:val="right"/>
      <w:rPr>
        <w:rFonts w:ascii="Arial" w:hAnsi="Arial" w:cs="Arial"/>
        <w:b/>
        <w:color w:val="AF071F"/>
        <w:sz w:val="36"/>
        <w:szCs w:val="36"/>
      </w:rPr>
    </w:pPr>
  </w:p>
  <w:p w:rsidR="0061544C" w:rsidRPr="000470BA" w:rsidRDefault="00EA5D74" w:rsidP="00551E27">
    <w:pPr>
      <w:pBdr>
        <w:bottom w:val="single" w:sz="2" w:space="1" w:color="AF071F"/>
      </w:pBdr>
      <w:tabs>
        <w:tab w:val="left" w:pos="1275"/>
        <w:tab w:val="center" w:pos="4536"/>
        <w:tab w:val="right" w:pos="9214"/>
      </w:tabs>
      <w:ind w:left="-567" w:right="-710" w:firstLine="425"/>
      <w:jc w:val="right"/>
      <w:rPr>
        <w:rFonts w:ascii="Arial" w:hAnsi="Arial" w:cs="Arial"/>
        <w:b/>
        <w:color w:val="AF071F"/>
        <w:sz w:val="36"/>
        <w:szCs w:val="36"/>
      </w:rPr>
    </w:pPr>
    <w:r>
      <w:rPr>
        <w:rFonts w:ascii="Arial" w:hAnsi="Arial" w:cs="Arial"/>
        <w:noProof/>
        <w:color w:val="404040"/>
        <w:spacing w:val="20"/>
        <w:sz w:val="20"/>
        <w:szCs w:val="20"/>
        <w:lang w:val="ca-ES" w:eastAsia="ca-ES"/>
      </w:rPr>
      <w:drawing>
        <wp:anchor distT="0" distB="0" distL="114300" distR="114300" simplePos="0" relativeHeight="251655168" behindDoc="0" locked="0" layoutInCell="1" allowOverlap="1">
          <wp:simplePos x="0" y="0"/>
          <wp:positionH relativeFrom="column">
            <wp:posOffset>-584835</wp:posOffset>
          </wp:positionH>
          <wp:positionV relativeFrom="paragraph">
            <wp:posOffset>230505</wp:posOffset>
          </wp:positionV>
          <wp:extent cx="4772660" cy="79375"/>
          <wp:effectExtent l="0" t="0" r="0" b="0"/>
          <wp:wrapNone/>
          <wp:docPr id="2" name="Imagen 2" descr="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n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72660" cy="79375"/>
                  </a:xfrm>
                  <a:prstGeom prst="rect">
                    <a:avLst/>
                  </a:prstGeom>
                  <a:noFill/>
                  <a:ln>
                    <a:noFill/>
                  </a:ln>
                </pic:spPr>
              </pic:pic>
            </a:graphicData>
          </a:graphic>
        </wp:anchor>
      </w:drawing>
    </w:r>
    <w:r w:rsidR="0061544C" w:rsidRPr="000470BA">
      <w:rPr>
        <w:rFonts w:ascii="Arial" w:hAnsi="Arial" w:cs="Arial"/>
        <w:b/>
        <w:color w:val="AF071F"/>
        <w:sz w:val="36"/>
        <w:szCs w:val="36"/>
      </w:rPr>
      <w:t xml:space="preserve">Nota de prensa </w:t>
    </w:r>
  </w:p>
  <w:p w:rsidR="0061544C" w:rsidRPr="00B311F3" w:rsidRDefault="00C244BA" w:rsidP="000470BA">
    <w:pPr>
      <w:tabs>
        <w:tab w:val="right" w:pos="9214"/>
      </w:tabs>
      <w:spacing w:before="40"/>
      <w:ind w:left="142" w:right="-710" w:firstLine="142"/>
      <w:rPr>
        <w:rFonts w:ascii="Arial" w:hAnsi="Arial" w:cs="Arial"/>
        <w:color w:val="A6A6A6"/>
        <w:spacing w:val="40"/>
      </w:rPr>
    </w:pPr>
    <w:r>
      <w:rPr>
        <w:rFonts w:ascii="Arial" w:hAnsi="Arial" w:cs="Arial"/>
        <w:b/>
        <w:color w:val="AF071F"/>
        <w:spacing w:val="-14"/>
        <w:sz w:val="44"/>
        <w:szCs w:val="44"/>
      </w:rPr>
      <w:t>Valè</w:t>
    </w:r>
    <w:r w:rsidR="0061544C" w:rsidRPr="000470BA">
      <w:rPr>
        <w:rFonts w:ascii="Arial" w:hAnsi="Arial" w:cs="Arial"/>
        <w:b/>
        <w:color w:val="AF071F"/>
        <w:spacing w:val="-14"/>
        <w:sz w:val="44"/>
        <w:szCs w:val="44"/>
      </w:rPr>
      <w:t>ncia</w:t>
    </w:r>
    <w:r w:rsidR="0061544C">
      <w:rPr>
        <w:rFonts w:ascii="Copperplate Gothic Bold" w:hAnsi="Copperplate Gothic Bold"/>
        <w:color w:val="AF071F"/>
        <w:spacing w:val="40"/>
        <w:sz w:val="28"/>
        <w:szCs w:val="28"/>
      </w:rPr>
      <w:tab/>
    </w:r>
    <w:proofErr w:type="spellStart"/>
    <w:r w:rsidR="0061544C" w:rsidRPr="004D4722">
      <w:rPr>
        <w:rFonts w:ascii="Copperplate Gothic Bold" w:hAnsi="Copperplate Gothic Bold"/>
        <w:color w:val="AF071F"/>
        <w:spacing w:val="40"/>
        <w:sz w:val="28"/>
        <w:szCs w:val="28"/>
      </w:rPr>
      <w:t>CSIC</w:t>
    </w:r>
    <w:r w:rsidR="0061544C" w:rsidRPr="00B311F3">
      <w:rPr>
        <w:rFonts w:ascii="Arial" w:hAnsi="Arial" w:cs="Arial"/>
        <w:color w:val="A6A6A6"/>
        <w:spacing w:val="40"/>
      </w:rPr>
      <w:t>comunicación</w:t>
    </w:r>
    <w:proofErr w:type="spellEnd"/>
  </w:p>
  <w:p w:rsidR="00451FC4" w:rsidRDefault="00451FC4" w:rsidP="00451FC4">
    <w:pPr>
      <w:tabs>
        <w:tab w:val="right" w:pos="9214"/>
      </w:tabs>
      <w:spacing w:before="40"/>
      <w:ind w:left="-142" w:right="-710"/>
      <w:jc w:val="right"/>
      <w:rPr>
        <w:rFonts w:ascii="Arial" w:hAnsi="Arial" w:cs="Arial"/>
        <w:color w:val="404040"/>
        <w:spacing w:val="20"/>
        <w:sz w:val="20"/>
        <w:szCs w:val="20"/>
      </w:rPr>
    </w:pPr>
    <w:r>
      <w:rPr>
        <w:rFonts w:ascii="Arial" w:hAnsi="Arial" w:cs="Arial"/>
        <w:color w:val="404040"/>
        <w:spacing w:val="20"/>
        <w:sz w:val="20"/>
        <w:szCs w:val="20"/>
      </w:rPr>
      <w:t>Tel.: 96 362 27 57</w:t>
    </w:r>
  </w:p>
  <w:p w:rsidR="0061544C" w:rsidRDefault="0061544C" w:rsidP="008773A5">
    <w:pPr>
      <w:tabs>
        <w:tab w:val="right" w:pos="9214"/>
      </w:tabs>
      <w:spacing w:before="40"/>
      <w:ind w:right="-7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06F66"/>
    <w:multiLevelType w:val="multilevel"/>
    <w:tmpl w:val="C93C9F28"/>
    <w:lvl w:ilvl="0">
      <w:numFmt w:val="bullet"/>
      <w:lvlText w:val=""/>
      <w:lvlJc w:val="left"/>
      <w:pPr>
        <w:ind w:left="720" w:hanging="360"/>
      </w:pPr>
      <w:rPr>
        <w:rFonts w:ascii="Wingdings 2" w:hAnsi="Wingdings 2"/>
        <w:b/>
        <w:bCs/>
        <w:color w:val="AF071F"/>
        <w:kern w:val="32"/>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3B6B0D"/>
    <w:multiLevelType w:val="hybridMultilevel"/>
    <w:tmpl w:val="8F58BF76"/>
    <w:lvl w:ilvl="0" w:tplc="CA943B3E">
      <w:numFmt w:val="bullet"/>
      <w:lvlText w:val=""/>
      <w:lvlJc w:val="left"/>
      <w:pPr>
        <w:ind w:left="720" w:hanging="360"/>
      </w:pPr>
      <w:rPr>
        <w:rFonts w:ascii="Wingdings 2" w:eastAsia="Times New Roman" w:hAnsi="Wingdings 2" w:cs="Arial" w:hint="default"/>
        <w:color w:val="AF071F"/>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656635C"/>
    <w:multiLevelType w:val="multilevel"/>
    <w:tmpl w:val="C8DE883C"/>
    <w:styleLink w:val="EstiloConvietasWingdings2smbolo13ptoNegritaColorpe1"/>
    <w:lvl w:ilvl="0">
      <w:numFmt w:val="bullet"/>
      <w:lvlText w:val=""/>
      <w:lvlJc w:val="left"/>
      <w:pPr>
        <w:ind w:left="720" w:hanging="360"/>
      </w:pPr>
      <w:rPr>
        <w:rFonts w:ascii="Wingdings 2" w:hAnsi="Wingdings 2"/>
        <w:b/>
        <w:bCs/>
        <w:color w:val="AF071F"/>
        <w:kern w:val="32"/>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0A1E82"/>
    <w:multiLevelType w:val="multilevel"/>
    <w:tmpl w:val="1F14B89E"/>
    <w:lvl w:ilvl="0">
      <w:start w:val="1"/>
      <w:numFmt w:val="bullet"/>
      <w:lvlText w:val=""/>
      <w:lvlJc w:val="left"/>
      <w:pPr>
        <w:ind w:left="720" w:hanging="360"/>
      </w:pPr>
      <w:rPr>
        <w:rFonts w:ascii="Wingdings 2" w:hAnsi="Wingdings 2" w:cs="Arial" w:hint="default"/>
        <w:b/>
        <w:color w:val="AF071F"/>
        <w:lang w:val="es-E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0624DB6"/>
    <w:multiLevelType w:val="multilevel"/>
    <w:tmpl w:val="C93C9F28"/>
    <w:styleLink w:val="EstiloConvietasWingdings2smbolo13ptoNegritaColorpe"/>
    <w:lvl w:ilvl="0">
      <w:numFmt w:val="bullet"/>
      <w:lvlText w:val=""/>
      <w:lvlJc w:val="left"/>
      <w:pPr>
        <w:ind w:left="720" w:hanging="360"/>
      </w:pPr>
      <w:rPr>
        <w:rFonts w:ascii="Wingdings 2" w:hAnsi="Wingdings 2"/>
        <w:b/>
        <w:bCs/>
        <w:color w:val="AF071F"/>
        <w:kern w:val="32"/>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5C87956"/>
    <w:multiLevelType w:val="hybridMultilevel"/>
    <w:tmpl w:val="DC5A08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E9F2059"/>
    <w:multiLevelType w:val="multilevel"/>
    <w:tmpl w:val="C93C9F28"/>
    <w:styleLink w:val="destacados"/>
    <w:lvl w:ilvl="0">
      <w:numFmt w:val="bullet"/>
      <w:lvlText w:val=""/>
      <w:lvlJc w:val="left"/>
      <w:pPr>
        <w:ind w:left="720" w:hanging="360"/>
      </w:pPr>
      <w:rPr>
        <w:rFonts w:ascii="Wingdings 2" w:hAnsi="Wingdings 2"/>
        <w:b/>
        <w:bCs/>
        <w:color w:val="AF071F"/>
        <w:kern w:val="32"/>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FF41553"/>
    <w:multiLevelType w:val="multilevel"/>
    <w:tmpl w:val="9074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1B2"/>
    <w:rsid w:val="0000034A"/>
    <w:rsid w:val="00000414"/>
    <w:rsid w:val="00000D10"/>
    <w:rsid w:val="0000103C"/>
    <w:rsid w:val="0000159D"/>
    <w:rsid w:val="00002FED"/>
    <w:rsid w:val="0000485A"/>
    <w:rsid w:val="00004D3A"/>
    <w:rsid w:val="00005B68"/>
    <w:rsid w:val="00006050"/>
    <w:rsid w:val="00006D2A"/>
    <w:rsid w:val="0000746D"/>
    <w:rsid w:val="000106ED"/>
    <w:rsid w:val="00010E9E"/>
    <w:rsid w:val="000122C4"/>
    <w:rsid w:val="00012881"/>
    <w:rsid w:val="00013ACF"/>
    <w:rsid w:val="0001766E"/>
    <w:rsid w:val="00017905"/>
    <w:rsid w:val="00021E15"/>
    <w:rsid w:val="0002278E"/>
    <w:rsid w:val="00023932"/>
    <w:rsid w:val="00024ECE"/>
    <w:rsid w:val="00032410"/>
    <w:rsid w:val="000327D0"/>
    <w:rsid w:val="000343B5"/>
    <w:rsid w:val="00035888"/>
    <w:rsid w:val="000361D9"/>
    <w:rsid w:val="00036243"/>
    <w:rsid w:val="00036988"/>
    <w:rsid w:val="0003788A"/>
    <w:rsid w:val="00037E1D"/>
    <w:rsid w:val="00042135"/>
    <w:rsid w:val="000421A4"/>
    <w:rsid w:val="000432B8"/>
    <w:rsid w:val="0004347E"/>
    <w:rsid w:val="00043CBA"/>
    <w:rsid w:val="00044DBD"/>
    <w:rsid w:val="00045193"/>
    <w:rsid w:val="000470BA"/>
    <w:rsid w:val="00047503"/>
    <w:rsid w:val="000475E6"/>
    <w:rsid w:val="00050A83"/>
    <w:rsid w:val="00050EE2"/>
    <w:rsid w:val="0005123D"/>
    <w:rsid w:val="00051A1D"/>
    <w:rsid w:val="00052DE7"/>
    <w:rsid w:val="00052E0C"/>
    <w:rsid w:val="000568A8"/>
    <w:rsid w:val="00057031"/>
    <w:rsid w:val="00062E34"/>
    <w:rsid w:val="00066C30"/>
    <w:rsid w:val="0006712A"/>
    <w:rsid w:val="00067405"/>
    <w:rsid w:val="00067F1F"/>
    <w:rsid w:val="00071C4A"/>
    <w:rsid w:val="00072A4C"/>
    <w:rsid w:val="00073B8A"/>
    <w:rsid w:val="00074834"/>
    <w:rsid w:val="00075CD3"/>
    <w:rsid w:val="0007660A"/>
    <w:rsid w:val="00081549"/>
    <w:rsid w:val="00081641"/>
    <w:rsid w:val="00081647"/>
    <w:rsid w:val="00081D27"/>
    <w:rsid w:val="00083D8A"/>
    <w:rsid w:val="00086DE3"/>
    <w:rsid w:val="00087199"/>
    <w:rsid w:val="00090AB4"/>
    <w:rsid w:val="00095AF8"/>
    <w:rsid w:val="000960B6"/>
    <w:rsid w:val="000A04C2"/>
    <w:rsid w:val="000A07C6"/>
    <w:rsid w:val="000A15E3"/>
    <w:rsid w:val="000A1BB3"/>
    <w:rsid w:val="000A25EA"/>
    <w:rsid w:val="000A2712"/>
    <w:rsid w:val="000A279B"/>
    <w:rsid w:val="000A28D7"/>
    <w:rsid w:val="000A2CC0"/>
    <w:rsid w:val="000A2EEC"/>
    <w:rsid w:val="000A3236"/>
    <w:rsid w:val="000A405E"/>
    <w:rsid w:val="000A4454"/>
    <w:rsid w:val="000A4512"/>
    <w:rsid w:val="000A4A03"/>
    <w:rsid w:val="000A4B8D"/>
    <w:rsid w:val="000A61A3"/>
    <w:rsid w:val="000A6400"/>
    <w:rsid w:val="000A703B"/>
    <w:rsid w:val="000A7AFB"/>
    <w:rsid w:val="000B2A64"/>
    <w:rsid w:val="000B2FC5"/>
    <w:rsid w:val="000B3DBC"/>
    <w:rsid w:val="000B4A30"/>
    <w:rsid w:val="000B561C"/>
    <w:rsid w:val="000B5F34"/>
    <w:rsid w:val="000B5F74"/>
    <w:rsid w:val="000B701E"/>
    <w:rsid w:val="000C02AD"/>
    <w:rsid w:val="000C05CB"/>
    <w:rsid w:val="000C145E"/>
    <w:rsid w:val="000C219B"/>
    <w:rsid w:val="000C312B"/>
    <w:rsid w:val="000C34E6"/>
    <w:rsid w:val="000C3849"/>
    <w:rsid w:val="000C3997"/>
    <w:rsid w:val="000C497C"/>
    <w:rsid w:val="000C52F4"/>
    <w:rsid w:val="000C5C17"/>
    <w:rsid w:val="000C5DEC"/>
    <w:rsid w:val="000C616F"/>
    <w:rsid w:val="000C6972"/>
    <w:rsid w:val="000C6AD5"/>
    <w:rsid w:val="000C731E"/>
    <w:rsid w:val="000D1D1D"/>
    <w:rsid w:val="000D2881"/>
    <w:rsid w:val="000D2A69"/>
    <w:rsid w:val="000D2D77"/>
    <w:rsid w:val="000D2E5E"/>
    <w:rsid w:val="000D4A3E"/>
    <w:rsid w:val="000D4B94"/>
    <w:rsid w:val="000D55A5"/>
    <w:rsid w:val="000D768E"/>
    <w:rsid w:val="000E07EB"/>
    <w:rsid w:val="000E0941"/>
    <w:rsid w:val="000E1232"/>
    <w:rsid w:val="000E348A"/>
    <w:rsid w:val="000E3C65"/>
    <w:rsid w:val="000E5134"/>
    <w:rsid w:val="000E536F"/>
    <w:rsid w:val="000E5672"/>
    <w:rsid w:val="000F0B80"/>
    <w:rsid w:val="000F1653"/>
    <w:rsid w:val="000F2283"/>
    <w:rsid w:val="000F252E"/>
    <w:rsid w:val="000F39D4"/>
    <w:rsid w:val="000F5124"/>
    <w:rsid w:val="000F54EA"/>
    <w:rsid w:val="000F55EA"/>
    <w:rsid w:val="000F5679"/>
    <w:rsid w:val="000F6AFE"/>
    <w:rsid w:val="000F73E7"/>
    <w:rsid w:val="000F7AB6"/>
    <w:rsid w:val="001026A7"/>
    <w:rsid w:val="00102D4C"/>
    <w:rsid w:val="00103EF0"/>
    <w:rsid w:val="00104414"/>
    <w:rsid w:val="001046DF"/>
    <w:rsid w:val="00110DCC"/>
    <w:rsid w:val="001114A5"/>
    <w:rsid w:val="0011174E"/>
    <w:rsid w:val="001127BD"/>
    <w:rsid w:val="00112DD8"/>
    <w:rsid w:val="001147D9"/>
    <w:rsid w:val="00114AE3"/>
    <w:rsid w:val="00114AFC"/>
    <w:rsid w:val="00115250"/>
    <w:rsid w:val="00115BC8"/>
    <w:rsid w:val="00115E1F"/>
    <w:rsid w:val="00115F8F"/>
    <w:rsid w:val="001169B4"/>
    <w:rsid w:val="00117BEB"/>
    <w:rsid w:val="001211B7"/>
    <w:rsid w:val="00121283"/>
    <w:rsid w:val="00122A2D"/>
    <w:rsid w:val="001234EB"/>
    <w:rsid w:val="00123537"/>
    <w:rsid w:val="00125CFE"/>
    <w:rsid w:val="00127233"/>
    <w:rsid w:val="00127BB2"/>
    <w:rsid w:val="00127CEC"/>
    <w:rsid w:val="001300E9"/>
    <w:rsid w:val="00131744"/>
    <w:rsid w:val="00131D37"/>
    <w:rsid w:val="0013219A"/>
    <w:rsid w:val="00133459"/>
    <w:rsid w:val="0013632D"/>
    <w:rsid w:val="00136360"/>
    <w:rsid w:val="00137AF7"/>
    <w:rsid w:val="0014066B"/>
    <w:rsid w:val="0014076C"/>
    <w:rsid w:val="00140B6F"/>
    <w:rsid w:val="00141430"/>
    <w:rsid w:val="00141E92"/>
    <w:rsid w:val="00141EF3"/>
    <w:rsid w:val="00142131"/>
    <w:rsid w:val="00143157"/>
    <w:rsid w:val="0014483E"/>
    <w:rsid w:val="001452E9"/>
    <w:rsid w:val="00145AA5"/>
    <w:rsid w:val="00145E36"/>
    <w:rsid w:val="00146D12"/>
    <w:rsid w:val="00146E75"/>
    <w:rsid w:val="0014759B"/>
    <w:rsid w:val="00147CBC"/>
    <w:rsid w:val="001501F4"/>
    <w:rsid w:val="00152F2D"/>
    <w:rsid w:val="0015599C"/>
    <w:rsid w:val="00155A42"/>
    <w:rsid w:val="0015705F"/>
    <w:rsid w:val="00160B63"/>
    <w:rsid w:val="001648B4"/>
    <w:rsid w:val="00164E06"/>
    <w:rsid w:val="00165448"/>
    <w:rsid w:val="00165A6D"/>
    <w:rsid w:val="00166574"/>
    <w:rsid w:val="00166C4B"/>
    <w:rsid w:val="00166F7F"/>
    <w:rsid w:val="001705B4"/>
    <w:rsid w:val="001705D8"/>
    <w:rsid w:val="0017095F"/>
    <w:rsid w:val="00170EE5"/>
    <w:rsid w:val="00170F3C"/>
    <w:rsid w:val="00171586"/>
    <w:rsid w:val="00171D38"/>
    <w:rsid w:val="00172738"/>
    <w:rsid w:val="00172DB2"/>
    <w:rsid w:val="001731EF"/>
    <w:rsid w:val="001749A4"/>
    <w:rsid w:val="00174CC2"/>
    <w:rsid w:val="00175110"/>
    <w:rsid w:val="00175AB9"/>
    <w:rsid w:val="00176C63"/>
    <w:rsid w:val="001772BE"/>
    <w:rsid w:val="00177EC3"/>
    <w:rsid w:val="00180018"/>
    <w:rsid w:val="00180872"/>
    <w:rsid w:val="00180E1E"/>
    <w:rsid w:val="00181BC5"/>
    <w:rsid w:val="00181D55"/>
    <w:rsid w:val="00182418"/>
    <w:rsid w:val="00182837"/>
    <w:rsid w:val="001871BB"/>
    <w:rsid w:val="00187D47"/>
    <w:rsid w:val="00187EBD"/>
    <w:rsid w:val="00191250"/>
    <w:rsid w:val="00195365"/>
    <w:rsid w:val="0019570A"/>
    <w:rsid w:val="00196237"/>
    <w:rsid w:val="001A00F3"/>
    <w:rsid w:val="001A0C0F"/>
    <w:rsid w:val="001A0CA4"/>
    <w:rsid w:val="001A1010"/>
    <w:rsid w:val="001A3DDD"/>
    <w:rsid w:val="001A4BA4"/>
    <w:rsid w:val="001A6646"/>
    <w:rsid w:val="001A7FF8"/>
    <w:rsid w:val="001B00CF"/>
    <w:rsid w:val="001B02C9"/>
    <w:rsid w:val="001B071C"/>
    <w:rsid w:val="001B145A"/>
    <w:rsid w:val="001B2D9B"/>
    <w:rsid w:val="001B3BAC"/>
    <w:rsid w:val="001B5612"/>
    <w:rsid w:val="001B66E0"/>
    <w:rsid w:val="001B727B"/>
    <w:rsid w:val="001B7281"/>
    <w:rsid w:val="001B7861"/>
    <w:rsid w:val="001C071E"/>
    <w:rsid w:val="001C089A"/>
    <w:rsid w:val="001C25E5"/>
    <w:rsid w:val="001C2683"/>
    <w:rsid w:val="001C2EFF"/>
    <w:rsid w:val="001C39E1"/>
    <w:rsid w:val="001C4042"/>
    <w:rsid w:val="001C6352"/>
    <w:rsid w:val="001C74D5"/>
    <w:rsid w:val="001D0492"/>
    <w:rsid w:val="001D13ED"/>
    <w:rsid w:val="001D22E3"/>
    <w:rsid w:val="001D33DF"/>
    <w:rsid w:val="001D4881"/>
    <w:rsid w:val="001D4D30"/>
    <w:rsid w:val="001D5242"/>
    <w:rsid w:val="001D6EE2"/>
    <w:rsid w:val="001D79E7"/>
    <w:rsid w:val="001E1669"/>
    <w:rsid w:val="001E2CD4"/>
    <w:rsid w:val="001E3B97"/>
    <w:rsid w:val="001E4B9F"/>
    <w:rsid w:val="001E4C41"/>
    <w:rsid w:val="001E550A"/>
    <w:rsid w:val="001E609D"/>
    <w:rsid w:val="001E616A"/>
    <w:rsid w:val="001F1204"/>
    <w:rsid w:val="001F1225"/>
    <w:rsid w:val="001F18F4"/>
    <w:rsid w:val="001F3E7F"/>
    <w:rsid w:val="001F412F"/>
    <w:rsid w:val="001F5FE0"/>
    <w:rsid w:val="001F6ACA"/>
    <w:rsid w:val="001F79B3"/>
    <w:rsid w:val="00200860"/>
    <w:rsid w:val="00200F0B"/>
    <w:rsid w:val="00201531"/>
    <w:rsid w:val="0020173F"/>
    <w:rsid w:val="0020326D"/>
    <w:rsid w:val="00203517"/>
    <w:rsid w:val="00203582"/>
    <w:rsid w:val="00203751"/>
    <w:rsid w:val="00203800"/>
    <w:rsid w:val="00203944"/>
    <w:rsid w:val="00203E3B"/>
    <w:rsid w:val="002043CC"/>
    <w:rsid w:val="0020537C"/>
    <w:rsid w:val="002063BF"/>
    <w:rsid w:val="0020640B"/>
    <w:rsid w:val="00206A04"/>
    <w:rsid w:val="00206B00"/>
    <w:rsid w:val="00210B6E"/>
    <w:rsid w:val="00210F45"/>
    <w:rsid w:val="0021136A"/>
    <w:rsid w:val="0021250A"/>
    <w:rsid w:val="00214741"/>
    <w:rsid w:val="00215DFF"/>
    <w:rsid w:val="00216081"/>
    <w:rsid w:val="00216CBC"/>
    <w:rsid w:val="002175C2"/>
    <w:rsid w:val="0022092B"/>
    <w:rsid w:val="002219B1"/>
    <w:rsid w:val="00222A1A"/>
    <w:rsid w:val="00222A74"/>
    <w:rsid w:val="00222AC5"/>
    <w:rsid w:val="00222E2F"/>
    <w:rsid w:val="00222E46"/>
    <w:rsid w:val="00225F2A"/>
    <w:rsid w:val="00226348"/>
    <w:rsid w:val="00226D6E"/>
    <w:rsid w:val="002272FB"/>
    <w:rsid w:val="00227E12"/>
    <w:rsid w:val="00230AA1"/>
    <w:rsid w:val="00230C5D"/>
    <w:rsid w:val="002312C6"/>
    <w:rsid w:val="002325C7"/>
    <w:rsid w:val="002331AE"/>
    <w:rsid w:val="00233BE6"/>
    <w:rsid w:val="00234062"/>
    <w:rsid w:val="0023433B"/>
    <w:rsid w:val="0023457A"/>
    <w:rsid w:val="002373F8"/>
    <w:rsid w:val="00237D0F"/>
    <w:rsid w:val="00240086"/>
    <w:rsid w:val="00240359"/>
    <w:rsid w:val="00241247"/>
    <w:rsid w:val="00243495"/>
    <w:rsid w:val="00244879"/>
    <w:rsid w:val="00244E31"/>
    <w:rsid w:val="002466C0"/>
    <w:rsid w:val="002469FF"/>
    <w:rsid w:val="00246E8A"/>
    <w:rsid w:val="0024777E"/>
    <w:rsid w:val="0024785C"/>
    <w:rsid w:val="00247A8E"/>
    <w:rsid w:val="00247B0E"/>
    <w:rsid w:val="00247CE9"/>
    <w:rsid w:val="0025010A"/>
    <w:rsid w:val="00250B87"/>
    <w:rsid w:val="002514CC"/>
    <w:rsid w:val="00251DFD"/>
    <w:rsid w:val="00252D6E"/>
    <w:rsid w:val="00253127"/>
    <w:rsid w:val="0025372A"/>
    <w:rsid w:val="00253A0B"/>
    <w:rsid w:val="00253AA0"/>
    <w:rsid w:val="00253B3B"/>
    <w:rsid w:val="002543C4"/>
    <w:rsid w:val="0025620D"/>
    <w:rsid w:val="0025663B"/>
    <w:rsid w:val="00256901"/>
    <w:rsid w:val="00257C32"/>
    <w:rsid w:val="002607FB"/>
    <w:rsid w:val="00261525"/>
    <w:rsid w:val="0026187E"/>
    <w:rsid w:val="00262003"/>
    <w:rsid w:val="00262C6C"/>
    <w:rsid w:val="00265BF9"/>
    <w:rsid w:val="00266889"/>
    <w:rsid w:val="00271F38"/>
    <w:rsid w:val="00273A0C"/>
    <w:rsid w:val="00276020"/>
    <w:rsid w:val="0027764E"/>
    <w:rsid w:val="00281307"/>
    <w:rsid w:val="00281CB2"/>
    <w:rsid w:val="0028327E"/>
    <w:rsid w:val="00283A7E"/>
    <w:rsid w:val="00283BE0"/>
    <w:rsid w:val="00283EC0"/>
    <w:rsid w:val="00284D91"/>
    <w:rsid w:val="00285379"/>
    <w:rsid w:val="0028615B"/>
    <w:rsid w:val="00287602"/>
    <w:rsid w:val="002922A0"/>
    <w:rsid w:val="00292A00"/>
    <w:rsid w:val="0029385F"/>
    <w:rsid w:val="0029479D"/>
    <w:rsid w:val="00294BEB"/>
    <w:rsid w:val="00295E3F"/>
    <w:rsid w:val="00296151"/>
    <w:rsid w:val="00297C70"/>
    <w:rsid w:val="002A1200"/>
    <w:rsid w:val="002A21B2"/>
    <w:rsid w:val="002A2BB6"/>
    <w:rsid w:val="002A3D2C"/>
    <w:rsid w:val="002A4BDE"/>
    <w:rsid w:val="002A58AB"/>
    <w:rsid w:val="002A6C2F"/>
    <w:rsid w:val="002A7371"/>
    <w:rsid w:val="002A7412"/>
    <w:rsid w:val="002B00FF"/>
    <w:rsid w:val="002B0C98"/>
    <w:rsid w:val="002B0E7C"/>
    <w:rsid w:val="002B4633"/>
    <w:rsid w:val="002B48F7"/>
    <w:rsid w:val="002B7257"/>
    <w:rsid w:val="002B759F"/>
    <w:rsid w:val="002C017E"/>
    <w:rsid w:val="002C06BE"/>
    <w:rsid w:val="002C2873"/>
    <w:rsid w:val="002C2E26"/>
    <w:rsid w:val="002C302A"/>
    <w:rsid w:val="002C5D77"/>
    <w:rsid w:val="002C5E93"/>
    <w:rsid w:val="002D0BD3"/>
    <w:rsid w:val="002D1B58"/>
    <w:rsid w:val="002D1C5E"/>
    <w:rsid w:val="002D2CE7"/>
    <w:rsid w:val="002D410F"/>
    <w:rsid w:val="002D66CF"/>
    <w:rsid w:val="002D6B39"/>
    <w:rsid w:val="002D6EA1"/>
    <w:rsid w:val="002E0579"/>
    <w:rsid w:val="002E1044"/>
    <w:rsid w:val="002E11F4"/>
    <w:rsid w:val="002E2727"/>
    <w:rsid w:val="002E2BBE"/>
    <w:rsid w:val="002E3628"/>
    <w:rsid w:val="002E3629"/>
    <w:rsid w:val="002E39E9"/>
    <w:rsid w:val="002E4A73"/>
    <w:rsid w:val="002E4B97"/>
    <w:rsid w:val="002E5498"/>
    <w:rsid w:val="002E6E20"/>
    <w:rsid w:val="002F0FD4"/>
    <w:rsid w:val="002F3B93"/>
    <w:rsid w:val="002F4816"/>
    <w:rsid w:val="002F4D55"/>
    <w:rsid w:val="002F5A3E"/>
    <w:rsid w:val="002F6791"/>
    <w:rsid w:val="002F7C96"/>
    <w:rsid w:val="00300C35"/>
    <w:rsid w:val="00300EC5"/>
    <w:rsid w:val="00303DE5"/>
    <w:rsid w:val="003052C2"/>
    <w:rsid w:val="003072DA"/>
    <w:rsid w:val="003101AC"/>
    <w:rsid w:val="00311CE1"/>
    <w:rsid w:val="00311DAD"/>
    <w:rsid w:val="00311F3E"/>
    <w:rsid w:val="0031335F"/>
    <w:rsid w:val="00313389"/>
    <w:rsid w:val="003138C2"/>
    <w:rsid w:val="003138F5"/>
    <w:rsid w:val="00313B42"/>
    <w:rsid w:val="003150F5"/>
    <w:rsid w:val="00315F8B"/>
    <w:rsid w:val="00315FC8"/>
    <w:rsid w:val="00316659"/>
    <w:rsid w:val="00317054"/>
    <w:rsid w:val="00317836"/>
    <w:rsid w:val="00320279"/>
    <w:rsid w:val="00320B05"/>
    <w:rsid w:val="00321DBA"/>
    <w:rsid w:val="00322765"/>
    <w:rsid w:val="00322AF0"/>
    <w:rsid w:val="00322BB7"/>
    <w:rsid w:val="00323730"/>
    <w:rsid w:val="003238CB"/>
    <w:rsid w:val="00324F09"/>
    <w:rsid w:val="00325847"/>
    <w:rsid w:val="00326953"/>
    <w:rsid w:val="003316B4"/>
    <w:rsid w:val="0033224F"/>
    <w:rsid w:val="00332863"/>
    <w:rsid w:val="00332FBE"/>
    <w:rsid w:val="00334B1E"/>
    <w:rsid w:val="003401C8"/>
    <w:rsid w:val="0034222D"/>
    <w:rsid w:val="00342A53"/>
    <w:rsid w:val="003436B0"/>
    <w:rsid w:val="00343959"/>
    <w:rsid w:val="00345517"/>
    <w:rsid w:val="003456E1"/>
    <w:rsid w:val="00345C22"/>
    <w:rsid w:val="00347257"/>
    <w:rsid w:val="00347641"/>
    <w:rsid w:val="00350D85"/>
    <w:rsid w:val="00351313"/>
    <w:rsid w:val="003548DD"/>
    <w:rsid w:val="0035555C"/>
    <w:rsid w:val="00355F72"/>
    <w:rsid w:val="003562FB"/>
    <w:rsid w:val="003566C6"/>
    <w:rsid w:val="00356BB1"/>
    <w:rsid w:val="00357135"/>
    <w:rsid w:val="003572D2"/>
    <w:rsid w:val="00357839"/>
    <w:rsid w:val="00357B58"/>
    <w:rsid w:val="003608A8"/>
    <w:rsid w:val="00361D44"/>
    <w:rsid w:val="0036208F"/>
    <w:rsid w:val="003625D4"/>
    <w:rsid w:val="00362E3E"/>
    <w:rsid w:val="00364848"/>
    <w:rsid w:val="0036599E"/>
    <w:rsid w:val="0036756D"/>
    <w:rsid w:val="00367C42"/>
    <w:rsid w:val="003703C8"/>
    <w:rsid w:val="00370BC9"/>
    <w:rsid w:val="00370EDA"/>
    <w:rsid w:val="003718E5"/>
    <w:rsid w:val="00371F65"/>
    <w:rsid w:val="003726B4"/>
    <w:rsid w:val="00372A90"/>
    <w:rsid w:val="00372CCA"/>
    <w:rsid w:val="003733D6"/>
    <w:rsid w:val="0037344B"/>
    <w:rsid w:val="00373AB8"/>
    <w:rsid w:val="00374198"/>
    <w:rsid w:val="00380256"/>
    <w:rsid w:val="00382D71"/>
    <w:rsid w:val="003834F4"/>
    <w:rsid w:val="0038618A"/>
    <w:rsid w:val="003864AE"/>
    <w:rsid w:val="003864DB"/>
    <w:rsid w:val="003865D0"/>
    <w:rsid w:val="00387503"/>
    <w:rsid w:val="00390202"/>
    <w:rsid w:val="003912D2"/>
    <w:rsid w:val="00391744"/>
    <w:rsid w:val="00392B16"/>
    <w:rsid w:val="0039360A"/>
    <w:rsid w:val="0039643B"/>
    <w:rsid w:val="003966E0"/>
    <w:rsid w:val="00396780"/>
    <w:rsid w:val="003A0B2E"/>
    <w:rsid w:val="003A132A"/>
    <w:rsid w:val="003A13E9"/>
    <w:rsid w:val="003A32B0"/>
    <w:rsid w:val="003A3B13"/>
    <w:rsid w:val="003A3BDF"/>
    <w:rsid w:val="003A6862"/>
    <w:rsid w:val="003A6EC2"/>
    <w:rsid w:val="003A7410"/>
    <w:rsid w:val="003A7623"/>
    <w:rsid w:val="003B06EE"/>
    <w:rsid w:val="003B1D16"/>
    <w:rsid w:val="003B3611"/>
    <w:rsid w:val="003B3B95"/>
    <w:rsid w:val="003B3BA9"/>
    <w:rsid w:val="003B45D0"/>
    <w:rsid w:val="003B47A3"/>
    <w:rsid w:val="003B4F99"/>
    <w:rsid w:val="003B659B"/>
    <w:rsid w:val="003C016C"/>
    <w:rsid w:val="003C03C9"/>
    <w:rsid w:val="003C0ECE"/>
    <w:rsid w:val="003C147B"/>
    <w:rsid w:val="003C3401"/>
    <w:rsid w:val="003C3566"/>
    <w:rsid w:val="003C37EB"/>
    <w:rsid w:val="003C4216"/>
    <w:rsid w:val="003C43E9"/>
    <w:rsid w:val="003C6528"/>
    <w:rsid w:val="003C6A6D"/>
    <w:rsid w:val="003C754B"/>
    <w:rsid w:val="003C7643"/>
    <w:rsid w:val="003C78B8"/>
    <w:rsid w:val="003C7AC8"/>
    <w:rsid w:val="003D09AA"/>
    <w:rsid w:val="003D24D1"/>
    <w:rsid w:val="003D56C8"/>
    <w:rsid w:val="003D71B6"/>
    <w:rsid w:val="003D79B1"/>
    <w:rsid w:val="003D7A6E"/>
    <w:rsid w:val="003E0312"/>
    <w:rsid w:val="003E13B5"/>
    <w:rsid w:val="003E2A12"/>
    <w:rsid w:val="003E32F1"/>
    <w:rsid w:val="003E372A"/>
    <w:rsid w:val="003E4820"/>
    <w:rsid w:val="003E51F5"/>
    <w:rsid w:val="003E563A"/>
    <w:rsid w:val="003E56E9"/>
    <w:rsid w:val="003E5C81"/>
    <w:rsid w:val="003E713F"/>
    <w:rsid w:val="003E758D"/>
    <w:rsid w:val="003F03FA"/>
    <w:rsid w:val="003F045D"/>
    <w:rsid w:val="003F06DE"/>
    <w:rsid w:val="003F24E3"/>
    <w:rsid w:val="003F2542"/>
    <w:rsid w:val="003F2CDD"/>
    <w:rsid w:val="003F306B"/>
    <w:rsid w:val="003F32F9"/>
    <w:rsid w:val="003F58C7"/>
    <w:rsid w:val="003F5CE9"/>
    <w:rsid w:val="003F601D"/>
    <w:rsid w:val="003F7BCF"/>
    <w:rsid w:val="003F7F9E"/>
    <w:rsid w:val="00401A8E"/>
    <w:rsid w:val="00402890"/>
    <w:rsid w:val="004028F0"/>
    <w:rsid w:val="00402D52"/>
    <w:rsid w:val="00402ED6"/>
    <w:rsid w:val="00403C07"/>
    <w:rsid w:val="00404864"/>
    <w:rsid w:val="00405C8D"/>
    <w:rsid w:val="00405F92"/>
    <w:rsid w:val="0040637C"/>
    <w:rsid w:val="00406F89"/>
    <w:rsid w:val="004105AE"/>
    <w:rsid w:val="00411C44"/>
    <w:rsid w:val="00413955"/>
    <w:rsid w:val="004149A5"/>
    <w:rsid w:val="0041573F"/>
    <w:rsid w:val="00416701"/>
    <w:rsid w:val="004173D5"/>
    <w:rsid w:val="0042213C"/>
    <w:rsid w:val="004224E4"/>
    <w:rsid w:val="004226E9"/>
    <w:rsid w:val="00425DD9"/>
    <w:rsid w:val="004264DC"/>
    <w:rsid w:val="00427762"/>
    <w:rsid w:val="004303DB"/>
    <w:rsid w:val="0043262E"/>
    <w:rsid w:val="00432810"/>
    <w:rsid w:val="00432FD3"/>
    <w:rsid w:val="00433689"/>
    <w:rsid w:val="004355D3"/>
    <w:rsid w:val="00435C0F"/>
    <w:rsid w:val="004362CE"/>
    <w:rsid w:val="0043680C"/>
    <w:rsid w:val="004416EC"/>
    <w:rsid w:val="00442DA5"/>
    <w:rsid w:val="00443910"/>
    <w:rsid w:val="004458B0"/>
    <w:rsid w:val="0045096B"/>
    <w:rsid w:val="0045106D"/>
    <w:rsid w:val="00451FC4"/>
    <w:rsid w:val="0045267C"/>
    <w:rsid w:val="00452BA4"/>
    <w:rsid w:val="00452D54"/>
    <w:rsid w:val="004536E4"/>
    <w:rsid w:val="00454AE6"/>
    <w:rsid w:val="00454B43"/>
    <w:rsid w:val="00457340"/>
    <w:rsid w:val="00460797"/>
    <w:rsid w:val="00461065"/>
    <w:rsid w:val="00461B44"/>
    <w:rsid w:val="004661C8"/>
    <w:rsid w:val="00466E37"/>
    <w:rsid w:val="00466EA2"/>
    <w:rsid w:val="0046742A"/>
    <w:rsid w:val="00467D7A"/>
    <w:rsid w:val="0047194C"/>
    <w:rsid w:val="00471DD3"/>
    <w:rsid w:val="0047257A"/>
    <w:rsid w:val="00472C19"/>
    <w:rsid w:val="0047344D"/>
    <w:rsid w:val="004743E9"/>
    <w:rsid w:val="00475F23"/>
    <w:rsid w:val="004762B8"/>
    <w:rsid w:val="00476609"/>
    <w:rsid w:val="00482522"/>
    <w:rsid w:val="00483540"/>
    <w:rsid w:val="0048496A"/>
    <w:rsid w:val="00486686"/>
    <w:rsid w:val="004866FB"/>
    <w:rsid w:val="00487C7E"/>
    <w:rsid w:val="00491147"/>
    <w:rsid w:val="00491414"/>
    <w:rsid w:val="00493D50"/>
    <w:rsid w:val="00493D74"/>
    <w:rsid w:val="00495011"/>
    <w:rsid w:val="004959E5"/>
    <w:rsid w:val="00495D13"/>
    <w:rsid w:val="004967A3"/>
    <w:rsid w:val="004976E8"/>
    <w:rsid w:val="00497713"/>
    <w:rsid w:val="004A06FB"/>
    <w:rsid w:val="004A0C61"/>
    <w:rsid w:val="004A1148"/>
    <w:rsid w:val="004A1D09"/>
    <w:rsid w:val="004A1D75"/>
    <w:rsid w:val="004A312D"/>
    <w:rsid w:val="004A374A"/>
    <w:rsid w:val="004A55DC"/>
    <w:rsid w:val="004B265A"/>
    <w:rsid w:val="004B2C99"/>
    <w:rsid w:val="004B3B95"/>
    <w:rsid w:val="004B4AA9"/>
    <w:rsid w:val="004B4CAB"/>
    <w:rsid w:val="004B4D83"/>
    <w:rsid w:val="004B668F"/>
    <w:rsid w:val="004B742B"/>
    <w:rsid w:val="004B7D10"/>
    <w:rsid w:val="004C2F9D"/>
    <w:rsid w:val="004C34FF"/>
    <w:rsid w:val="004C43AE"/>
    <w:rsid w:val="004C665E"/>
    <w:rsid w:val="004C79BD"/>
    <w:rsid w:val="004C7B2E"/>
    <w:rsid w:val="004D05C7"/>
    <w:rsid w:val="004D14A3"/>
    <w:rsid w:val="004D3D1A"/>
    <w:rsid w:val="004D7006"/>
    <w:rsid w:val="004D756D"/>
    <w:rsid w:val="004D7A09"/>
    <w:rsid w:val="004E05F4"/>
    <w:rsid w:val="004E1F14"/>
    <w:rsid w:val="004E26B9"/>
    <w:rsid w:val="004E2801"/>
    <w:rsid w:val="004E2F2F"/>
    <w:rsid w:val="004E3D6E"/>
    <w:rsid w:val="004E3E35"/>
    <w:rsid w:val="004E5752"/>
    <w:rsid w:val="004E68CA"/>
    <w:rsid w:val="004E749F"/>
    <w:rsid w:val="004F0414"/>
    <w:rsid w:val="004F0F1E"/>
    <w:rsid w:val="004F0F32"/>
    <w:rsid w:val="004F0F74"/>
    <w:rsid w:val="004F1A96"/>
    <w:rsid w:val="004F3FE8"/>
    <w:rsid w:val="004F41FA"/>
    <w:rsid w:val="004F46F8"/>
    <w:rsid w:val="004F5E15"/>
    <w:rsid w:val="0050083E"/>
    <w:rsid w:val="00501AA6"/>
    <w:rsid w:val="005030E6"/>
    <w:rsid w:val="00503A60"/>
    <w:rsid w:val="00504E4F"/>
    <w:rsid w:val="00505F7E"/>
    <w:rsid w:val="00506103"/>
    <w:rsid w:val="00507202"/>
    <w:rsid w:val="00512449"/>
    <w:rsid w:val="005126D3"/>
    <w:rsid w:val="00512A48"/>
    <w:rsid w:val="00513545"/>
    <w:rsid w:val="00516371"/>
    <w:rsid w:val="00516B22"/>
    <w:rsid w:val="00516E30"/>
    <w:rsid w:val="00517C2C"/>
    <w:rsid w:val="00517CE1"/>
    <w:rsid w:val="00520374"/>
    <w:rsid w:val="005215D8"/>
    <w:rsid w:val="00521A7E"/>
    <w:rsid w:val="00521ABA"/>
    <w:rsid w:val="00521F33"/>
    <w:rsid w:val="0052367D"/>
    <w:rsid w:val="00523E9A"/>
    <w:rsid w:val="00524258"/>
    <w:rsid w:val="0052502E"/>
    <w:rsid w:val="00525247"/>
    <w:rsid w:val="00525CAB"/>
    <w:rsid w:val="00525DCE"/>
    <w:rsid w:val="00526566"/>
    <w:rsid w:val="0052668E"/>
    <w:rsid w:val="005271CA"/>
    <w:rsid w:val="0052791B"/>
    <w:rsid w:val="005303DE"/>
    <w:rsid w:val="0053087B"/>
    <w:rsid w:val="00530B9E"/>
    <w:rsid w:val="00531052"/>
    <w:rsid w:val="00531A6B"/>
    <w:rsid w:val="005332DF"/>
    <w:rsid w:val="00534DCE"/>
    <w:rsid w:val="005360D5"/>
    <w:rsid w:val="00536305"/>
    <w:rsid w:val="00537155"/>
    <w:rsid w:val="00542015"/>
    <w:rsid w:val="00542F37"/>
    <w:rsid w:val="00543C8D"/>
    <w:rsid w:val="0054493A"/>
    <w:rsid w:val="00546CCC"/>
    <w:rsid w:val="00546F78"/>
    <w:rsid w:val="00546FEC"/>
    <w:rsid w:val="00551376"/>
    <w:rsid w:val="005513E9"/>
    <w:rsid w:val="00551DB4"/>
    <w:rsid w:val="00551E27"/>
    <w:rsid w:val="00552199"/>
    <w:rsid w:val="00552924"/>
    <w:rsid w:val="00552E41"/>
    <w:rsid w:val="005533C9"/>
    <w:rsid w:val="0055399A"/>
    <w:rsid w:val="00554C8E"/>
    <w:rsid w:val="00555D12"/>
    <w:rsid w:val="0055626E"/>
    <w:rsid w:val="005564E5"/>
    <w:rsid w:val="00556785"/>
    <w:rsid w:val="00556EFE"/>
    <w:rsid w:val="005578BF"/>
    <w:rsid w:val="0056091A"/>
    <w:rsid w:val="00560FD6"/>
    <w:rsid w:val="00562446"/>
    <w:rsid w:val="0056333F"/>
    <w:rsid w:val="00564568"/>
    <w:rsid w:val="00564C97"/>
    <w:rsid w:val="00565146"/>
    <w:rsid w:val="00565960"/>
    <w:rsid w:val="005673FB"/>
    <w:rsid w:val="00567EBD"/>
    <w:rsid w:val="00570A94"/>
    <w:rsid w:val="00570EA1"/>
    <w:rsid w:val="005711BC"/>
    <w:rsid w:val="00572463"/>
    <w:rsid w:val="00572C1D"/>
    <w:rsid w:val="00573DAF"/>
    <w:rsid w:val="00573EC9"/>
    <w:rsid w:val="0057769D"/>
    <w:rsid w:val="00577D5F"/>
    <w:rsid w:val="00580007"/>
    <w:rsid w:val="0058000B"/>
    <w:rsid w:val="00580D94"/>
    <w:rsid w:val="005836C3"/>
    <w:rsid w:val="00583C8F"/>
    <w:rsid w:val="00583CA4"/>
    <w:rsid w:val="00583EC8"/>
    <w:rsid w:val="00583F22"/>
    <w:rsid w:val="00584275"/>
    <w:rsid w:val="00584773"/>
    <w:rsid w:val="005848C8"/>
    <w:rsid w:val="005864E7"/>
    <w:rsid w:val="005874B6"/>
    <w:rsid w:val="00587831"/>
    <w:rsid w:val="00590F72"/>
    <w:rsid w:val="00592841"/>
    <w:rsid w:val="00592B4D"/>
    <w:rsid w:val="00592C19"/>
    <w:rsid w:val="0059356A"/>
    <w:rsid w:val="00593F1F"/>
    <w:rsid w:val="005943AA"/>
    <w:rsid w:val="0059455F"/>
    <w:rsid w:val="00595650"/>
    <w:rsid w:val="005961EB"/>
    <w:rsid w:val="00596A3B"/>
    <w:rsid w:val="00597F6B"/>
    <w:rsid w:val="005A0B36"/>
    <w:rsid w:val="005A1486"/>
    <w:rsid w:val="005A196A"/>
    <w:rsid w:val="005A20EA"/>
    <w:rsid w:val="005A25D7"/>
    <w:rsid w:val="005A2A1B"/>
    <w:rsid w:val="005A3F8D"/>
    <w:rsid w:val="005A48B1"/>
    <w:rsid w:val="005A4E0B"/>
    <w:rsid w:val="005A5E73"/>
    <w:rsid w:val="005A642E"/>
    <w:rsid w:val="005A67C2"/>
    <w:rsid w:val="005B1BF8"/>
    <w:rsid w:val="005B200E"/>
    <w:rsid w:val="005B264D"/>
    <w:rsid w:val="005B2DDE"/>
    <w:rsid w:val="005B2E3C"/>
    <w:rsid w:val="005B3979"/>
    <w:rsid w:val="005B7668"/>
    <w:rsid w:val="005C1161"/>
    <w:rsid w:val="005C1DD9"/>
    <w:rsid w:val="005C245B"/>
    <w:rsid w:val="005C358F"/>
    <w:rsid w:val="005C37BF"/>
    <w:rsid w:val="005C4ECC"/>
    <w:rsid w:val="005C5280"/>
    <w:rsid w:val="005C55A7"/>
    <w:rsid w:val="005D0FE9"/>
    <w:rsid w:val="005D462B"/>
    <w:rsid w:val="005D49AD"/>
    <w:rsid w:val="005D4EA5"/>
    <w:rsid w:val="005D534D"/>
    <w:rsid w:val="005D5A43"/>
    <w:rsid w:val="005D5B4E"/>
    <w:rsid w:val="005E1E08"/>
    <w:rsid w:val="005E322C"/>
    <w:rsid w:val="005E3775"/>
    <w:rsid w:val="005E3CAC"/>
    <w:rsid w:val="005E4638"/>
    <w:rsid w:val="005E508B"/>
    <w:rsid w:val="005E700D"/>
    <w:rsid w:val="005E761C"/>
    <w:rsid w:val="005E78A9"/>
    <w:rsid w:val="005F0F9C"/>
    <w:rsid w:val="005F2A7E"/>
    <w:rsid w:val="005F3196"/>
    <w:rsid w:val="005F35DC"/>
    <w:rsid w:val="005F4943"/>
    <w:rsid w:val="00600B0B"/>
    <w:rsid w:val="00601D3A"/>
    <w:rsid w:val="0060252E"/>
    <w:rsid w:val="0060331F"/>
    <w:rsid w:val="00603E3F"/>
    <w:rsid w:val="00603E95"/>
    <w:rsid w:val="00604A3B"/>
    <w:rsid w:val="006060A9"/>
    <w:rsid w:val="00607082"/>
    <w:rsid w:val="006123D1"/>
    <w:rsid w:val="006150AB"/>
    <w:rsid w:val="0061544C"/>
    <w:rsid w:val="00615B41"/>
    <w:rsid w:val="00622D27"/>
    <w:rsid w:val="00622E9C"/>
    <w:rsid w:val="00623230"/>
    <w:rsid w:val="00623995"/>
    <w:rsid w:val="00626D64"/>
    <w:rsid w:val="006276C3"/>
    <w:rsid w:val="00627FC6"/>
    <w:rsid w:val="00630BB9"/>
    <w:rsid w:val="00631526"/>
    <w:rsid w:val="0063152D"/>
    <w:rsid w:val="00631916"/>
    <w:rsid w:val="00631C36"/>
    <w:rsid w:val="00632180"/>
    <w:rsid w:val="00632EEF"/>
    <w:rsid w:val="006330E4"/>
    <w:rsid w:val="006346F1"/>
    <w:rsid w:val="00634DAE"/>
    <w:rsid w:val="00635A90"/>
    <w:rsid w:val="006362D3"/>
    <w:rsid w:val="006379C3"/>
    <w:rsid w:val="006401CA"/>
    <w:rsid w:val="0064277B"/>
    <w:rsid w:val="00642BEA"/>
    <w:rsid w:val="0064391B"/>
    <w:rsid w:val="00643B3C"/>
    <w:rsid w:val="00644299"/>
    <w:rsid w:val="00644622"/>
    <w:rsid w:val="00645A2D"/>
    <w:rsid w:val="00645E56"/>
    <w:rsid w:val="00646CC4"/>
    <w:rsid w:val="00646D59"/>
    <w:rsid w:val="006474A2"/>
    <w:rsid w:val="006476D4"/>
    <w:rsid w:val="006528F7"/>
    <w:rsid w:val="006536D5"/>
    <w:rsid w:val="00653D02"/>
    <w:rsid w:val="00654827"/>
    <w:rsid w:val="0065616C"/>
    <w:rsid w:val="00657D16"/>
    <w:rsid w:val="00657EE5"/>
    <w:rsid w:val="00660119"/>
    <w:rsid w:val="006603B2"/>
    <w:rsid w:val="0066076B"/>
    <w:rsid w:val="00660808"/>
    <w:rsid w:val="006610D2"/>
    <w:rsid w:val="00661358"/>
    <w:rsid w:val="00661B67"/>
    <w:rsid w:val="006630BD"/>
    <w:rsid w:val="00663829"/>
    <w:rsid w:val="0066425F"/>
    <w:rsid w:val="00664E23"/>
    <w:rsid w:val="0066511C"/>
    <w:rsid w:val="00665EFB"/>
    <w:rsid w:val="00666F10"/>
    <w:rsid w:val="006679FC"/>
    <w:rsid w:val="006726E0"/>
    <w:rsid w:val="0067312F"/>
    <w:rsid w:val="0067393B"/>
    <w:rsid w:val="00674309"/>
    <w:rsid w:val="0067607B"/>
    <w:rsid w:val="00676DC7"/>
    <w:rsid w:val="00676FEB"/>
    <w:rsid w:val="006779E6"/>
    <w:rsid w:val="00681D0E"/>
    <w:rsid w:val="006835F2"/>
    <w:rsid w:val="006849D4"/>
    <w:rsid w:val="00684F41"/>
    <w:rsid w:val="006856F2"/>
    <w:rsid w:val="0068689D"/>
    <w:rsid w:val="00686DFB"/>
    <w:rsid w:val="00687274"/>
    <w:rsid w:val="006905CD"/>
    <w:rsid w:val="00691F53"/>
    <w:rsid w:val="0069285A"/>
    <w:rsid w:val="0069395D"/>
    <w:rsid w:val="00693C47"/>
    <w:rsid w:val="00695297"/>
    <w:rsid w:val="00695405"/>
    <w:rsid w:val="006962A3"/>
    <w:rsid w:val="00696B7D"/>
    <w:rsid w:val="006A0E27"/>
    <w:rsid w:val="006A0F48"/>
    <w:rsid w:val="006A1028"/>
    <w:rsid w:val="006A1147"/>
    <w:rsid w:val="006A2800"/>
    <w:rsid w:val="006A2949"/>
    <w:rsid w:val="006A41D3"/>
    <w:rsid w:val="006A5260"/>
    <w:rsid w:val="006A5BA5"/>
    <w:rsid w:val="006A72D2"/>
    <w:rsid w:val="006B06A4"/>
    <w:rsid w:val="006B16B1"/>
    <w:rsid w:val="006B176A"/>
    <w:rsid w:val="006B282F"/>
    <w:rsid w:val="006B2B42"/>
    <w:rsid w:val="006B4945"/>
    <w:rsid w:val="006B4B40"/>
    <w:rsid w:val="006B637F"/>
    <w:rsid w:val="006B6576"/>
    <w:rsid w:val="006B760D"/>
    <w:rsid w:val="006C007C"/>
    <w:rsid w:val="006C281F"/>
    <w:rsid w:val="006C44F4"/>
    <w:rsid w:val="006C4735"/>
    <w:rsid w:val="006C4FF6"/>
    <w:rsid w:val="006C66D2"/>
    <w:rsid w:val="006C7691"/>
    <w:rsid w:val="006C7BBF"/>
    <w:rsid w:val="006C7FA6"/>
    <w:rsid w:val="006D136E"/>
    <w:rsid w:val="006D1CE3"/>
    <w:rsid w:val="006D2A0F"/>
    <w:rsid w:val="006D2B01"/>
    <w:rsid w:val="006D5576"/>
    <w:rsid w:val="006D5684"/>
    <w:rsid w:val="006D5F50"/>
    <w:rsid w:val="006E1631"/>
    <w:rsid w:val="006E37AF"/>
    <w:rsid w:val="006E38A3"/>
    <w:rsid w:val="006E5221"/>
    <w:rsid w:val="006E55E4"/>
    <w:rsid w:val="006E590C"/>
    <w:rsid w:val="006E5C18"/>
    <w:rsid w:val="006E6219"/>
    <w:rsid w:val="006E6B82"/>
    <w:rsid w:val="006E75C5"/>
    <w:rsid w:val="006F0D5E"/>
    <w:rsid w:val="006F289A"/>
    <w:rsid w:val="006F3C7B"/>
    <w:rsid w:val="006F41C6"/>
    <w:rsid w:val="006F4262"/>
    <w:rsid w:val="006F4AFF"/>
    <w:rsid w:val="006F71BA"/>
    <w:rsid w:val="006F72CE"/>
    <w:rsid w:val="006F7E24"/>
    <w:rsid w:val="00700980"/>
    <w:rsid w:val="00701A9F"/>
    <w:rsid w:val="00701C59"/>
    <w:rsid w:val="00702EE8"/>
    <w:rsid w:val="00703253"/>
    <w:rsid w:val="007042A0"/>
    <w:rsid w:val="00706336"/>
    <w:rsid w:val="0071001E"/>
    <w:rsid w:val="00710097"/>
    <w:rsid w:val="00710BE3"/>
    <w:rsid w:val="00710EF1"/>
    <w:rsid w:val="007116C5"/>
    <w:rsid w:val="00711AC1"/>
    <w:rsid w:val="0071201B"/>
    <w:rsid w:val="00713258"/>
    <w:rsid w:val="0071347C"/>
    <w:rsid w:val="007141B0"/>
    <w:rsid w:val="007145A9"/>
    <w:rsid w:val="007162CF"/>
    <w:rsid w:val="00716B4D"/>
    <w:rsid w:val="00717B11"/>
    <w:rsid w:val="00717BE0"/>
    <w:rsid w:val="00717FFA"/>
    <w:rsid w:val="00721249"/>
    <w:rsid w:val="00721A00"/>
    <w:rsid w:val="00721B5A"/>
    <w:rsid w:val="007220D8"/>
    <w:rsid w:val="00722783"/>
    <w:rsid w:val="00723136"/>
    <w:rsid w:val="007235B1"/>
    <w:rsid w:val="00723C24"/>
    <w:rsid w:val="007248F8"/>
    <w:rsid w:val="00724ED0"/>
    <w:rsid w:val="00725D1C"/>
    <w:rsid w:val="007269DD"/>
    <w:rsid w:val="007278E6"/>
    <w:rsid w:val="007302FB"/>
    <w:rsid w:val="0073116D"/>
    <w:rsid w:val="007312F0"/>
    <w:rsid w:val="007334ED"/>
    <w:rsid w:val="00734E8D"/>
    <w:rsid w:val="007363DD"/>
    <w:rsid w:val="007369F4"/>
    <w:rsid w:val="00736AB6"/>
    <w:rsid w:val="007375C3"/>
    <w:rsid w:val="00742A85"/>
    <w:rsid w:val="00742F01"/>
    <w:rsid w:val="00745249"/>
    <w:rsid w:val="007456CC"/>
    <w:rsid w:val="007459D1"/>
    <w:rsid w:val="00746675"/>
    <w:rsid w:val="00746D78"/>
    <w:rsid w:val="007470EF"/>
    <w:rsid w:val="007471F4"/>
    <w:rsid w:val="007472CC"/>
    <w:rsid w:val="00747740"/>
    <w:rsid w:val="00752E54"/>
    <w:rsid w:val="00753E76"/>
    <w:rsid w:val="00754E03"/>
    <w:rsid w:val="0075516B"/>
    <w:rsid w:val="007558FC"/>
    <w:rsid w:val="00756E66"/>
    <w:rsid w:val="007573F2"/>
    <w:rsid w:val="00762E09"/>
    <w:rsid w:val="00763007"/>
    <w:rsid w:val="00763247"/>
    <w:rsid w:val="00763529"/>
    <w:rsid w:val="00763601"/>
    <w:rsid w:val="0076431E"/>
    <w:rsid w:val="00764574"/>
    <w:rsid w:val="00764E76"/>
    <w:rsid w:val="007656DE"/>
    <w:rsid w:val="00765899"/>
    <w:rsid w:val="00766493"/>
    <w:rsid w:val="0076689F"/>
    <w:rsid w:val="007675FF"/>
    <w:rsid w:val="007713D8"/>
    <w:rsid w:val="0077244C"/>
    <w:rsid w:val="00772FD8"/>
    <w:rsid w:val="0077328E"/>
    <w:rsid w:val="007736BC"/>
    <w:rsid w:val="00773A47"/>
    <w:rsid w:val="00774629"/>
    <w:rsid w:val="007761E7"/>
    <w:rsid w:val="00776A58"/>
    <w:rsid w:val="00777B63"/>
    <w:rsid w:val="00777C60"/>
    <w:rsid w:val="00780272"/>
    <w:rsid w:val="0078163B"/>
    <w:rsid w:val="007818A9"/>
    <w:rsid w:val="007841CA"/>
    <w:rsid w:val="00785624"/>
    <w:rsid w:val="00787B0D"/>
    <w:rsid w:val="00790B71"/>
    <w:rsid w:val="00791003"/>
    <w:rsid w:val="00792998"/>
    <w:rsid w:val="007929AE"/>
    <w:rsid w:val="00792B37"/>
    <w:rsid w:val="007946A1"/>
    <w:rsid w:val="00795794"/>
    <w:rsid w:val="00795AE5"/>
    <w:rsid w:val="00796A58"/>
    <w:rsid w:val="00796CDD"/>
    <w:rsid w:val="00796FEF"/>
    <w:rsid w:val="00797D0F"/>
    <w:rsid w:val="007A04A8"/>
    <w:rsid w:val="007A06E4"/>
    <w:rsid w:val="007A2BE8"/>
    <w:rsid w:val="007A5609"/>
    <w:rsid w:val="007A66F0"/>
    <w:rsid w:val="007A7AAB"/>
    <w:rsid w:val="007A7C0D"/>
    <w:rsid w:val="007B07BE"/>
    <w:rsid w:val="007B2077"/>
    <w:rsid w:val="007B2E4A"/>
    <w:rsid w:val="007B445D"/>
    <w:rsid w:val="007B6626"/>
    <w:rsid w:val="007B7780"/>
    <w:rsid w:val="007B7B9E"/>
    <w:rsid w:val="007B7E31"/>
    <w:rsid w:val="007C0FC3"/>
    <w:rsid w:val="007C1D6B"/>
    <w:rsid w:val="007C1F9A"/>
    <w:rsid w:val="007C2779"/>
    <w:rsid w:val="007C39B9"/>
    <w:rsid w:val="007C40E2"/>
    <w:rsid w:val="007C41A4"/>
    <w:rsid w:val="007C590D"/>
    <w:rsid w:val="007C78E5"/>
    <w:rsid w:val="007C7E6D"/>
    <w:rsid w:val="007D020A"/>
    <w:rsid w:val="007D06AB"/>
    <w:rsid w:val="007D0977"/>
    <w:rsid w:val="007D1379"/>
    <w:rsid w:val="007D25C0"/>
    <w:rsid w:val="007D2AC6"/>
    <w:rsid w:val="007D32AC"/>
    <w:rsid w:val="007D33DC"/>
    <w:rsid w:val="007D38F9"/>
    <w:rsid w:val="007D4357"/>
    <w:rsid w:val="007D4BB5"/>
    <w:rsid w:val="007D5CD6"/>
    <w:rsid w:val="007D60B7"/>
    <w:rsid w:val="007D7A04"/>
    <w:rsid w:val="007D7D9A"/>
    <w:rsid w:val="007E0565"/>
    <w:rsid w:val="007E0F0F"/>
    <w:rsid w:val="007E1FF2"/>
    <w:rsid w:val="007E211B"/>
    <w:rsid w:val="007E7129"/>
    <w:rsid w:val="007F066F"/>
    <w:rsid w:val="007F3131"/>
    <w:rsid w:val="007F420B"/>
    <w:rsid w:val="007F4945"/>
    <w:rsid w:val="007F4D14"/>
    <w:rsid w:val="007F63F8"/>
    <w:rsid w:val="007F6BFE"/>
    <w:rsid w:val="00800B6A"/>
    <w:rsid w:val="00801FC9"/>
    <w:rsid w:val="0080267B"/>
    <w:rsid w:val="0080329D"/>
    <w:rsid w:val="00803459"/>
    <w:rsid w:val="0080367F"/>
    <w:rsid w:val="00804203"/>
    <w:rsid w:val="0080438B"/>
    <w:rsid w:val="008043F6"/>
    <w:rsid w:val="00806340"/>
    <w:rsid w:val="00806A43"/>
    <w:rsid w:val="00810128"/>
    <w:rsid w:val="00811F0A"/>
    <w:rsid w:val="00811FD1"/>
    <w:rsid w:val="008122E4"/>
    <w:rsid w:val="00812330"/>
    <w:rsid w:val="008136FA"/>
    <w:rsid w:val="00814D7E"/>
    <w:rsid w:val="00814EDB"/>
    <w:rsid w:val="00815348"/>
    <w:rsid w:val="008161F1"/>
    <w:rsid w:val="00817AB6"/>
    <w:rsid w:val="00817BA3"/>
    <w:rsid w:val="00820716"/>
    <w:rsid w:val="00820C87"/>
    <w:rsid w:val="00821638"/>
    <w:rsid w:val="0082247A"/>
    <w:rsid w:val="00823794"/>
    <w:rsid w:val="008243C8"/>
    <w:rsid w:val="00824974"/>
    <w:rsid w:val="00824C2B"/>
    <w:rsid w:val="0082674C"/>
    <w:rsid w:val="00826CBE"/>
    <w:rsid w:val="00827037"/>
    <w:rsid w:val="008316BF"/>
    <w:rsid w:val="0083385E"/>
    <w:rsid w:val="00833A9F"/>
    <w:rsid w:val="008342C7"/>
    <w:rsid w:val="00834A04"/>
    <w:rsid w:val="00834B44"/>
    <w:rsid w:val="00834C84"/>
    <w:rsid w:val="00837F0E"/>
    <w:rsid w:val="00841566"/>
    <w:rsid w:val="0084355F"/>
    <w:rsid w:val="00843A8F"/>
    <w:rsid w:val="00843FA4"/>
    <w:rsid w:val="00845273"/>
    <w:rsid w:val="00845768"/>
    <w:rsid w:val="008475F2"/>
    <w:rsid w:val="00851A99"/>
    <w:rsid w:val="00851B69"/>
    <w:rsid w:val="0085255B"/>
    <w:rsid w:val="008533A9"/>
    <w:rsid w:val="008536F1"/>
    <w:rsid w:val="00853FC7"/>
    <w:rsid w:val="008548D2"/>
    <w:rsid w:val="008550B4"/>
    <w:rsid w:val="0085529D"/>
    <w:rsid w:val="00855322"/>
    <w:rsid w:val="00855A0B"/>
    <w:rsid w:val="0085674D"/>
    <w:rsid w:val="00856D2F"/>
    <w:rsid w:val="008575ED"/>
    <w:rsid w:val="00857B68"/>
    <w:rsid w:val="00857F7E"/>
    <w:rsid w:val="00860368"/>
    <w:rsid w:val="008619F3"/>
    <w:rsid w:val="00862AAF"/>
    <w:rsid w:val="00862CCE"/>
    <w:rsid w:val="008657E5"/>
    <w:rsid w:val="0086799B"/>
    <w:rsid w:val="00867D63"/>
    <w:rsid w:val="00871CF5"/>
    <w:rsid w:val="008738B9"/>
    <w:rsid w:val="00874EEE"/>
    <w:rsid w:val="008773A5"/>
    <w:rsid w:val="008822E9"/>
    <w:rsid w:val="00883770"/>
    <w:rsid w:val="008840F8"/>
    <w:rsid w:val="00884782"/>
    <w:rsid w:val="00884C3B"/>
    <w:rsid w:val="00884D73"/>
    <w:rsid w:val="0088537B"/>
    <w:rsid w:val="00885B8B"/>
    <w:rsid w:val="0088760E"/>
    <w:rsid w:val="00891068"/>
    <w:rsid w:val="008915EA"/>
    <w:rsid w:val="008919AC"/>
    <w:rsid w:val="008921E6"/>
    <w:rsid w:val="008933E7"/>
    <w:rsid w:val="008937CE"/>
    <w:rsid w:val="00894C1D"/>
    <w:rsid w:val="00897BD9"/>
    <w:rsid w:val="00897E7A"/>
    <w:rsid w:val="008A00A7"/>
    <w:rsid w:val="008A0912"/>
    <w:rsid w:val="008A124B"/>
    <w:rsid w:val="008A1F46"/>
    <w:rsid w:val="008A289B"/>
    <w:rsid w:val="008A28A0"/>
    <w:rsid w:val="008A6544"/>
    <w:rsid w:val="008A71F4"/>
    <w:rsid w:val="008B01DF"/>
    <w:rsid w:val="008B1778"/>
    <w:rsid w:val="008B260D"/>
    <w:rsid w:val="008B30E1"/>
    <w:rsid w:val="008B313C"/>
    <w:rsid w:val="008B3CA3"/>
    <w:rsid w:val="008B3CBA"/>
    <w:rsid w:val="008B3E18"/>
    <w:rsid w:val="008B647E"/>
    <w:rsid w:val="008B6DA3"/>
    <w:rsid w:val="008C077B"/>
    <w:rsid w:val="008C5FB9"/>
    <w:rsid w:val="008C6170"/>
    <w:rsid w:val="008C6494"/>
    <w:rsid w:val="008C655F"/>
    <w:rsid w:val="008C7395"/>
    <w:rsid w:val="008C758C"/>
    <w:rsid w:val="008C7607"/>
    <w:rsid w:val="008C7733"/>
    <w:rsid w:val="008D08B0"/>
    <w:rsid w:val="008D304F"/>
    <w:rsid w:val="008D52EE"/>
    <w:rsid w:val="008D5C7B"/>
    <w:rsid w:val="008D5E2B"/>
    <w:rsid w:val="008D6449"/>
    <w:rsid w:val="008D64EE"/>
    <w:rsid w:val="008D6E86"/>
    <w:rsid w:val="008E1CC5"/>
    <w:rsid w:val="008E29D5"/>
    <w:rsid w:val="008E2C79"/>
    <w:rsid w:val="008E30CE"/>
    <w:rsid w:val="008E3A6F"/>
    <w:rsid w:val="008E3F72"/>
    <w:rsid w:val="008E5E8A"/>
    <w:rsid w:val="008E65CC"/>
    <w:rsid w:val="008E689D"/>
    <w:rsid w:val="008E780D"/>
    <w:rsid w:val="008F0D16"/>
    <w:rsid w:val="008F12E0"/>
    <w:rsid w:val="008F4ED9"/>
    <w:rsid w:val="008F5386"/>
    <w:rsid w:val="008F77DF"/>
    <w:rsid w:val="00901F4F"/>
    <w:rsid w:val="00902C76"/>
    <w:rsid w:val="00903EB8"/>
    <w:rsid w:val="0090495C"/>
    <w:rsid w:val="00904DEC"/>
    <w:rsid w:val="009114A7"/>
    <w:rsid w:val="009124CA"/>
    <w:rsid w:val="009127EC"/>
    <w:rsid w:val="00914905"/>
    <w:rsid w:val="00914CA4"/>
    <w:rsid w:val="00914EE3"/>
    <w:rsid w:val="00915797"/>
    <w:rsid w:val="00915918"/>
    <w:rsid w:val="009162A4"/>
    <w:rsid w:val="00916D21"/>
    <w:rsid w:val="00917278"/>
    <w:rsid w:val="00920919"/>
    <w:rsid w:val="00920D38"/>
    <w:rsid w:val="00922470"/>
    <w:rsid w:val="00922DB0"/>
    <w:rsid w:val="00922E43"/>
    <w:rsid w:val="009238C9"/>
    <w:rsid w:val="009245CA"/>
    <w:rsid w:val="00925B11"/>
    <w:rsid w:val="0093524F"/>
    <w:rsid w:val="009353E7"/>
    <w:rsid w:val="00935B04"/>
    <w:rsid w:val="0093658E"/>
    <w:rsid w:val="009365D6"/>
    <w:rsid w:val="00937FDE"/>
    <w:rsid w:val="0094330C"/>
    <w:rsid w:val="00943378"/>
    <w:rsid w:val="0094387E"/>
    <w:rsid w:val="0094464E"/>
    <w:rsid w:val="00944CAF"/>
    <w:rsid w:val="0094532D"/>
    <w:rsid w:val="009456CC"/>
    <w:rsid w:val="0094617E"/>
    <w:rsid w:val="009462CD"/>
    <w:rsid w:val="00950414"/>
    <w:rsid w:val="00952204"/>
    <w:rsid w:val="009529E9"/>
    <w:rsid w:val="00954D25"/>
    <w:rsid w:val="009555D8"/>
    <w:rsid w:val="00955AB0"/>
    <w:rsid w:val="00960620"/>
    <w:rsid w:val="009608B3"/>
    <w:rsid w:val="009613E8"/>
    <w:rsid w:val="0096241C"/>
    <w:rsid w:val="00963A32"/>
    <w:rsid w:val="009652DC"/>
    <w:rsid w:val="00966028"/>
    <w:rsid w:val="00966485"/>
    <w:rsid w:val="00966A03"/>
    <w:rsid w:val="00967BBC"/>
    <w:rsid w:val="00967C2A"/>
    <w:rsid w:val="009702D3"/>
    <w:rsid w:val="009702DD"/>
    <w:rsid w:val="00970AE2"/>
    <w:rsid w:val="0097141F"/>
    <w:rsid w:val="0097201B"/>
    <w:rsid w:val="009730DA"/>
    <w:rsid w:val="00976DBE"/>
    <w:rsid w:val="009809C0"/>
    <w:rsid w:val="00981947"/>
    <w:rsid w:val="00981B69"/>
    <w:rsid w:val="009821A7"/>
    <w:rsid w:val="00982ED4"/>
    <w:rsid w:val="0098549D"/>
    <w:rsid w:val="00985BD5"/>
    <w:rsid w:val="00986512"/>
    <w:rsid w:val="009927B7"/>
    <w:rsid w:val="00992834"/>
    <w:rsid w:val="00993F33"/>
    <w:rsid w:val="00994135"/>
    <w:rsid w:val="00994489"/>
    <w:rsid w:val="009949D4"/>
    <w:rsid w:val="00996842"/>
    <w:rsid w:val="00996FF6"/>
    <w:rsid w:val="009979BE"/>
    <w:rsid w:val="009A16DC"/>
    <w:rsid w:val="009A27B9"/>
    <w:rsid w:val="009A3670"/>
    <w:rsid w:val="009A3D38"/>
    <w:rsid w:val="009A3F1C"/>
    <w:rsid w:val="009A4A21"/>
    <w:rsid w:val="009A4B88"/>
    <w:rsid w:val="009A5FC9"/>
    <w:rsid w:val="009A65BD"/>
    <w:rsid w:val="009A66CD"/>
    <w:rsid w:val="009A764A"/>
    <w:rsid w:val="009B0997"/>
    <w:rsid w:val="009B0EB0"/>
    <w:rsid w:val="009B403C"/>
    <w:rsid w:val="009B5FB5"/>
    <w:rsid w:val="009B613E"/>
    <w:rsid w:val="009B69E3"/>
    <w:rsid w:val="009C094F"/>
    <w:rsid w:val="009C341A"/>
    <w:rsid w:val="009C3972"/>
    <w:rsid w:val="009C65AF"/>
    <w:rsid w:val="009C7329"/>
    <w:rsid w:val="009C7D49"/>
    <w:rsid w:val="009D17C4"/>
    <w:rsid w:val="009D463A"/>
    <w:rsid w:val="009D57CF"/>
    <w:rsid w:val="009D75CE"/>
    <w:rsid w:val="009E1E93"/>
    <w:rsid w:val="009E5D8B"/>
    <w:rsid w:val="009E64D6"/>
    <w:rsid w:val="009E6A1C"/>
    <w:rsid w:val="009E707F"/>
    <w:rsid w:val="009E7281"/>
    <w:rsid w:val="009F04B8"/>
    <w:rsid w:val="009F122A"/>
    <w:rsid w:val="009F1656"/>
    <w:rsid w:val="009F1C74"/>
    <w:rsid w:val="009F2BE2"/>
    <w:rsid w:val="009F3039"/>
    <w:rsid w:val="009F3989"/>
    <w:rsid w:val="009F3D5A"/>
    <w:rsid w:val="009F42B0"/>
    <w:rsid w:val="009F64FD"/>
    <w:rsid w:val="00A008FE"/>
    <w:rsid w:val="00A0182A"/>
    <w:rsid w:val="00A01983"/>
    <w:rsid w:val="00A01AC5"/>
    <w:rsid w:val="00A01B6B"/>
    <w:rsid w:val="00A0258E"/>
    <w:rsid w:val="00A06ED8"/>
    <w:rsid w:val="00A0702D"/>
    <w:rsid w:val="00A070B6"/>
    <w:rsid w:val="00A072BF"/>
    <w:rsid w:val="00A07A83"/>
    <w:rsid w:val="00A10249"/>
    <w:rsid w:val="00A104F3"/>
    <w:rsid w:val="00A10730"/>
    <w:rsid w:val="00A138D0"/>
    <w:rsid w:val="00A14DBC"/>
    <w:rsid w:val="00A14E10"/>
    <w:rsid w:val="00A15482"/>
    <w:rsid w:val="00A15F31"/>
    <w:rsid w:val="00A17C26"/>
    <w:rsid w:val="00A2087B"/>
    <w:rsid w:val="00A22514"/>
    <w:rsid w:val="00A2273E"/>
    <w:rsid w:val="00A233C3"/>
    <w:rsid w:val="00A23C6D"/>
    <w:rsid w:val="00A24EC0"/>
    <w:rsid w:val="00A27B6B"/>
    <w:rsid w:val="00A30CA2"/>
    <w:rsid w:val="00A31995"/>
    <w:rsid w:val="00A35761"/>
    <w:rsid w:val="00A40D3B"/>
    <w:rsid w:val="00A412B0"/>
    <w:rsid w:val="00A41EDB"/>
    <w:rsid w:val="00A42D19"/>
    <w:rsid w:val="00A439D9"/>
    <w:rsid w:val="00A43A40"/>
    <w:rsid w:val="00A442E3"/>
    <w:rsid w:val="00A447BF"/>
    <w:rsid w:val="00A462E9"/>
    <w:rsid w:val="00A47203"/>
    <w:rsid w:val="00A503D9"/>
    <w:rsid w:val="00A5219B"/>
    <w:rsid w:val="00A52CAB"/>
    <w:rsid w:val="00A54202"/>
    <w:rsid w:val="00A557A6"/>
    <w:rsid w:val="00A55F2F"/>
    <w:rsid w:val="00A579BF"/>
    <w:rsid w:val="00A57E8F"/>
    <w:rsid w:val="00A60216"/>
    <w:rsid w:val="00A60418"/>
    <w:rsid w:val="00A605D7"/>
    <w:rsid w:val="00A606D3"/>
    <w:rsid w:val="00A60EAF"/>
    <w:rsid w:val="00A6112B"/>
    <w:rsid w:val="00A612D1"/>
    <w:rsid w:val="00A61771"/>
    <w:rsid w:val="00A626DA"/>
    <w:rsid w:val="00A63833"/>
    <w:rsid w:val="00A63900"/>
    <w:rsid w:val="00A63C04"/>
    <w:rsid w:val="00A64D01"/>
    <w:rsid w:val="00A6687F"/>
    <w:rsid w:val="00A66B1E"/>
    <w:rsid w:val="00A66D07"/>
    <w:rsid w:val="00A67212"/>
    <w:rsid w:val="00A70136"/>
    <w:rsid w:val="00A705F4"/>
    <w:rsid w:val="00A71C68"/>
    <w:rsid w:val="00A726D6"/>
    <w:rsid w:val="00A73393"/>
    <w:rsid w:val="00A73A3B"/>
    <w:rsid w:val="00A740BA"/>
    <w:rsid w:val="00A7478A"/>
    <w:rsid w:val="00A74DFB"/>
    <w:rsid w:val="00A74E24"/>
    <w:rsid w:val="00A759F6"/>
    <w:rsid w:val="00A75E8D"/>
    <w:rsid w:val="00A75FFE"/>
    <w:rsid w:val="00A76AB7"/>
    <w:rsid w:val="00A77ABF"/>
    <w:rsid w:val="00A808EF"/>
    <w:rsid w:val="00A816DC"/>
    <w:rsid w:val="00A8222E"/>
    <w:rsid w:val="00A8570F"/>
    <w:rsid w:val="00A858EB"/>
    <w:rsid w:val="00A85C26"/>
    <w:rsid w:val="00A860A3"/>
    <w:rsid w:val="00A863E9"/>
    <w:rsid w:val="00A8738F"/>
    <w:rsid w:val="00A9136A"/>
    <w:rsid w:val="00A9374A"/>
    <w:rsid w:val="00A93EB0"/>
    <w:rsid w:val="00A94C9F"/>
    <w:rsid w:val="00A9517C"/>
    <w:rsid w:val="00A956A8"/>
    <w:rsid w:val="00A96D43"/>
    <w:rsid w:val="00A9734B"/>
    <w:rsid w:val="00A97750"/>
    <w:rsid w:val="00AA03F7"/>
    <w:rsid w:val="00AA0C4C"/>
    <w:rsid w:val="00AA23D8"/>
    <w:rsid w:val="00AA2E3D"/>
    <w:rsid w:val="00AA4163"/>
    <w:rsid w:val="00AA46B2"/>
    <w:rsid w:val="00AA5B33"/>
    <w:rsid w:val="00AA6CC5"/>
    <w:rsid w:val="00AA731D"/>
    <w:rsid w:val="00AA7342"/>
    <w:rsid w:val="00AA793A"/>
    <w:rsid w:val="00AA7AB3"/>
    <w:rsid w:val="00AB04E6"/>
    <w:rsid w:val="00AB2D06"/>
    <w:rsid w:val="00AB3CE6"/>
    <w:rsid w:val="00AB48BD"/>
    <w:rsid w:val="00AB4BE4"/>
    <w:rsid w:val="00AB562B"/>
    <w:rsid w:val="00AB73F3"/>
    <w:rsid w:val="00AB78A9"/>
    <w:rsid w:val="00AC02AA"/>
    <w:rsid w:val="00AC27F8"/>
    <w:rsid w:val="00AC32DC"/>
    <w:rsid w:val="00AC3612"/>
    <w:rsid w:val="00AC57CC"/>
    <w:rsid w:val="00AC5B16"/>
    <w:rsid w:val="00AC61F1"/>
    <w:rsid w:val="00AC65D3"/>
    <w:rsid w:val="00AC7420"/>
    <w:rsid w:val="00AC7B61"/>
    <w:rsid w:val="00AD0D4A"/>
    <w:rsid w:val="00AD0FA8"/>
    <w:rsid w:val="00AD23C3"/>
    <w:rsid w:val="00AD2846"/>
    <w:rsid w:val="00AD4A63"/>
    <w:rsid w:val="00AD5ABA"/>
    <w:rsid w:val="00AD71A6"/>
    <w:rsid w:val="00AD7221"/>
    <w:rsid w:val="00AD7AF8"/>
    <w:rsid w:val="00AE0123"/>
    <w:rsid w:val="00AE4143"/>
    <w:rsid w:val="00AE43EC"/>
    <w:rsid w:val="00AE4423"/>
    <w:rsid w:val="00AE52D2"/>
    <w:rsid w:val="00AE7440"/>
    <w:rsid w:val="00AF0367"/>
    <w:rsid w:val="00AF08DC"/>
    <w:rsid w:val="00AF098B"/>
    <w:rsid w:val="00AF1497"/>
    <w:rsid w:val="00AF301A"/>
    <w:rsid w:val="00AF4819"/>
    <w:rsid w:val="00AF4AA2"/>
    <w:rsid w:val="00AF622E"/>
    <w:rsid w:val="00AF63C4"/>
    <w:rsid w:val="00AF703D"/>
    <w:rsid w:val="00AF7296"/>
    <w:rsid w:val="00B011BF"/>
    <w:rsid w:val="00B02AFE"/>
    <w:rsid w:val="00B049F0"/>
    <w:rsid w:val="00B04A71"/>
    <w:rsid w:val="00B0553C"/>
    <w:rsid w:val="00B06699"/>
    <w:rsid w:val="00B067B9"/>
    <w:rsid w:val="00B06A35"/>
    <w:rsid w:val="00B071D0"/>
    <w:rsid w:val="00B1070D"/>
    <w:rsid w:val="00B111A3"/>
    <w:rsid w:val="00B1281D"/>
    <w:rsid w:val="00B159FA"/>
    <w:rsid w:val="00B17106"/>
    <w:rsid w:val="00B245EC"/>
    <w:rsid w:val="00B2605D"/>
    <w:rsid w:val="00B30B87"/>
    <w:rsid w:val="00B30F10"/>
    <w:rsid w:val="00B31043"/>
    <w:rsid w:val="00B320DD"/>
    <w:rsid w:val="00B32682"/>
    <w:rsid w:val="00B328DF"/>
    <w:rsid w:val="00B32B8F"/>
    <w:rsid w:val="00B33AFE"/>
    <w:rsid w:val="00B33DC5"/>
    <w:rsid w:val="00B34CD1"/>
    <w:rsid w:val="00B363FC"/>
    <w:rsid w:val="00B3649D"/>
    <w:rsid w:val="00B40260"/>
    <w:rsid w:val="00B41A45"/>
    <w:rsid w:val="00B42670"/>
    <w:rsid w:val="00B42A4D"/>
    <w:rsid w:val="00B43D9E"/>
    <w:rsid w:val="00B44950"/>
    <w:rsid w:val="00B45260"/>
    <w:rsid w:val="00B51390"/>
    <w:rsid w:val="00B5165D"/>
    <w:rsid w:val="00B52026"/>
    <w:rsid w:val="00B53A6E"/>
    <w:rsid w:val="00B55D6B"/>
    <w:rsid w:val="00B55F0F"/>
    <w:rsid w:val="00B56B75"/>
    <w:rsid w:val="00B56D2B"/>
    <w:rsid w:val="00B60E8F"/>
    <w:rsid w:val="00B62D09"/>
    <w:rsid w:val="00B63575"/>
    <w:rsid w:val="00B63667"/>
    <w:rsid w:val="00B63BF1"/>
    <w:rsid w:val="00B640E6"/>
    <w:rsid w:val="00B656CD"/>
    <w:rsid w:val="00B66E41"/>
    <w:rsid w:val="00B7114D"/>
    <w:rsid w:val="00B718F9"/>
    <w:rsid w:val="00B731AD"/>
    <w:rsid w:val="00B746C0"/>
    <w:rsid w:val="00B74737"/>
    <w:rsid w:val="00B74E6E"/>
    <w:rsid w:val="00B74FD1"/>
    <w:rsid w:val="00B76572"/>
    <w:rsid w:val="00B77D8B"/>
    <w:rsid w:val="00B812BF"/>
    <w:rsid w:val="00B81D1A"/>
    <w:rsid w:val="00B81E3A"/>
    <w:rsid w:val="00B827B0"/>
    <w:rsid w:val="00B83254"/>
    <w:rsid w:val="00B83522"/>
    <w:rsid w:val="00B839E8"/>
    <w:rsid w:val="00B83D78"/>
    <w:rsid w:val="00B867E7"/>
    <w:rsid w:val="00B86D52"/>
    <w:rsid w:val="00B87AC9"/>
    <w:rsid w:val="00B87BA6"/>
    <w:rsid w:val="00B91492"/>
    <w:rsid w:val="00B93389"/>
    <w:rsid w:val="00B93893"/>
    <w:rsid w:val="00B9497C"/>
    <w:rsid w:val="00B95D01"/>
    <w:rsid w:val="00BA0106"/>
    <w:rsid w:val="00BA14A9"/>
    <w:rsid w:val="00BA38EB"/>
    <w:rsid w:val="00BA4973"/>
    <w:rsid w:val="00BA62B0"/>
    <w:rsid w:val="00BA6D52"/>
    <w:rsid w:val="00BA72B7"/>
    <w:rsid w:val="00BA7E83"/>
    <w:rsid w:val="00BB034B"/>
    <w:rsid w:val="00BB1562"/>
    <w:rsid w:val="00BB4413"/>
    <w:rsid w:val="00BB4B08"/>
    <w:rsid w:val="00BB5CD1"/>
    <w:rsid w:val="00BB639D"/>
    <w:rsid w:val="00BB78F2"/>
    <w:rsid w:val="00BC0593"/>
    <w:rsid w:val="00BC0E47"/>
    <w:rsid w:val="00BC1CE1"/>
    <w:rsid w:val="00BC4030"/>
    <w:rsid w:val="00BC4E44"/>
    <w:rsid w:val="00BC5FD8"/>
    <w:rsid w:val="00BD2CE8"/>
    <w:rsid w:val="00BD3688"/>
    <w:rsid w:val="00BD47F1"/>
    <w:rsid w:val="00BD47F6"/>
    <w:rsid w:val="00BD6831"/>
    <w:rsid w:val="00BD6FA4"/>
    <w:rsid w:val="00BD799C"/>
    <w:rsid w:val="00BE08D3"/>
    <w:rsid w:val="00BE124B"/>
    <w:rsid w:val="00BE240C"/>
    <w:rsid w:val="00BE2951"/>
    <w:rsid w:val="00BE2D97"/>
    <w:rsid w:val="00BE2EC9"/>
    <w:rsid w:val="00BE373E"/>
    <w:rsid w:val="00BE4049"/>
    <w:rsid w:val="00BE760F"/>
    <w:rsid w:val="00BE763E"/>
    <w:rsid w:val="00BF1225"/>
    <w:rsid w:val="00BF15A9"/>
    <w:rsid w:val="00BF1D69"/>
    <w:rsid w:val="00BF5455"/>
    <w:rsid w:val="00BF5565"/>
    <w:rsid w:val="00BF6E30"/>
    <w:rsid w:val="00C00A8D"/>
    <w:rsid w:val="00C01888"/>
    <w:rsid w:val="00C01F16"/>
    <w:rsid w:val="00C01FA8"/>
    <w:rsid w:val="00C0271B"/>
    <w:rsid w:val="00C06F88"/>
    <w:rsid w:val="00C10232"/>
    <w:rsid w:val="00C118B9"/>
    <w:rsid w:val="00C12394"/>
    <w:rsid w:val="00C12D02"/>
    <w:rsid w:val="00C12E53"/>
    <w:rsid w:val="00C13451"/>
    <w:rsid w:val="00C13758"/>
    <w:rsid w:val="00C153E7"/>
    <w:rsid w:val="00C16A9C"/>
    <w:rsid w:val="00C16E36"/>
    <w:rsid w:val="00C2055F"/>
    <w:rsid w:val="00C205BA"/>
    <w:rsid w:val="00C2382B"/>
    <w:rsid w:val="00C241EF"/>
    <w:rsid w:val="00C244BA"/>
    <w:rsid w:val="00C25364"/>
    <w:rsid w:val="00C25B9F"/>
    <w:rsid w:val="00C26A7B"/>
    <w:rsid w:val="00C27E35"/>
    <w:rsid w:val="00C303B3"/>
    <w:rsid w:val="00C31CB1"/>
    <w:rsid w:val="00C33510"/>
    <w:rsid w:val="00C350B3"/>
    <w:rsid w:val="00C356BD"/>
    <w:rsid w:val="00C3766F"/>
    <w:rsid w:val="00C3773E"/>
    <w:rsid w:val="00C41A38"/>
    <w:rsid w:val="00C4331A"/>
    <w:rsid w:val="00C43DD4"/>
    <w:rsid w:val="00C4497D"/>
    <w:rsid w:val="00C44A4B"/>
    <w:rsid w:val="00C44A85"/>
    <w:rsid w:val="00C45031"/>
    <w:rsid w:val="00C45CB3"/>
    <w:rsid w:val="00C47542"/>
    <w:rsid w:val="00C5020B"/>
    <w:rsid w:val="00C509AB"/>
    <w:rsid w:val="00C50DEA"/>
    <w:rsid w:val="00C52D62"/>
    <w:rsid w:val="00C53355"/>
    <w:rsid w:val="00C54419"/>
    <w:rsid w:val="00C54662"/>
    <w:rsid w:val="00C54EF0"/>
    <w:rsid w:val="00C55133"/>
    <w:rsid w:val="00C55716"/>
    <w:rsid w:val="00C57847"/>
    <w:rsid w:val="00C610CD"/>
    <w:rsid w:val="00C61761"/>
    <w:rsid w:val="00C621F0"/>
    <w:rsid w:val="00C62908"/>
    <w:rsid w:val="00C63CB7"/>
    <w:rsid w:val="00C64C9D"/>
    <w:rsid w:val="00C65C4E"/>
    <w:rsid w:val="00C67E99"/>
    <w:rsid w:val="00C7145A"/>
    <w:rsid w:val="00C73739"/>
    <w:rsid w:val="00C73CDB"/>
    <w:rsid w:val="00C74CDB"/>
    <w:rsid w:val="00C74DCA"/>
    <w:rsid w:val="00C76D22"/>
    <w:rsid w:val="00C7733F"/>
    <w:rsid w:val="00C822A5"/>
    <w:rsid w:val="00C822E5"/>
    <w:rsid w:val="00C84136"/>
    <w:rsid w:val="00C856D0"/>
    <w:rsid w:val="00C863B1"/>
    <w:rsid w:val="00C90168"/>
    <w:rsid w:val="00C91080"/>
    <w:rsid w:val="00C916FD"/>
    <w:rsid w:val="00C91B90"/>
    <w:rsid w:val="00C91D4A"/>
    <w:rsid w:val="00C922D0"/>
    <w:rsid w:val="00C92352"/>
    <w:rsid w:val="00C9245A"/>
    <w:rsid w:val="00C9449A"/>
    <w:rsid w:val="00C94EFA"/>
    <w:rsid w:val="00C9548F"/>
    <w:rsid w:val="00C95673"/>
    <w:rsid w:val="00CA0B1A"/>
    <w:rsid w:val="00CA103E"/>
    <w:rsid w:val="00CA2BD5"/>
    <w:rsid w:val="00CA320E"/>
    <w:rsid w:val="00CA45D8"/>
    <w:rsid w:val="00CA4D0E"/>
    <w:rsid w:val="00CA50F1"/>
    <w:rsid w:val="00CA706D"/>
    <w:rsid w:val="00CB0A50"/>
    <w:rsid w:val="00CB1B82"/>
    <w:rsid w:val="00CB2C01"/>
    <w:rsid w:val="00CB4D62"/>
    <w:rsid w:val="00CB5DEF"/>
    <w:rsid w:val="00CB70F2"/>
    <w:rsid w:val="00CC1EA2"/>
    <w:rsid w:val="00CC2D1F"/>
    <w:rsid w:val="00CC3E46"/>
    <w:rsid w:val="00CC49FA"/>
    <w:rsid w:val="00CC4E00"/>
    <w:rsid w:val="00CC52B6"/>
    <w:rsid w:val="00CC6860"/>
    <w:rsid w:val="00CC69E7"/>
    <w:rsid w:val="00CC7075"/>
    <w:rsid w:val="00CD0165"/>
    <w:rsid w:val="00CD08DB"/>
    <w:rsid w:val="00CD0D91"/>
    <w:rsid w:val="00CD2436"/>
    <w:rsid w:val="00CD2C3A"/>
    <w:rsid w:val="00CD314E"/>
    <w:rsid w:val="00CD3579"/>
    <w:rsid w:val="00CD4C68"/>
    <w:rsid w:val="00CD7FCC"/>
    <w:rsid w:val="00CE10BD"/>
    <w:rsid w:val="00CE162A"/>
    <w:rsid w:val="00CE19A2"/>
    <w:rsid w:val="00CE1B8D"/>
    <w:rsid w:val="00CE2168"/>
    <w:rsid w:val="00CE28AF"/>
    <w:rsid w:val="00CE2EC4"/>
    <w:rsid w:val="00CE5E9B"/>
    <w:rsid w:val="00CE6214"/>
    <w:rsid w:val="00CE660A"/>
    <w:rsid w:val="00CE6B38"/>
    <w:rsid w:val="00CF0819"/>
    <w:rsid w:val="00CF19C8"/>
    <w:rsid w:val="00CF2446"/>
    <w:rsid w:val="00CF336C"/>
    <w:rsid w:val="00CF3560"/>
    <w:rsid w:val="00CF5567"/>
    <w:rsid w:val="00CF655E"/>
    <w:rsid w:val="00CF74E5"/>
    <w:rsid w:val="00CF75E4"/>
    <w:rsid w:val="00CF7FC8"/>
    <w:rsid w:val="00D002E5"/>
    <w:rsid w:val="00D01933"/>
    <w:rsid w:val="00D02507"/>
    <w:rsid w:val="00D02B1D"/>
    <w:rsid w:val="00D055A9"/>
    <w:rsid w:val="00D058A8"/>
    <w:rsid w:val="00D0673A"/>
    <w:rsid w:val="00D07142"/>
    <w:rsid w:val="00D07E1A"/>
    <w:rsid w:val="00D11DA1"/>
    <w:rsid w:val="00D138CE"/>
    <w:rsid w:val="00D1480A"/>
    <w:rsid w:val="00D1506E"/>
    <w:rsid w:val="00D1617E"/>
    <w:rsid w:val="00D174C7"/>
    <w:rsid w:val="00D20259"/>
    <w:rsid w:val="00D205D9"/>
    <w:rsid w:val="00D20F5C"/>
    <w:rsid w:val="00D23271"/>
    <w:rsid w:val="00D23309"/>
    <w:rsid w:val="00D23907"/>
    <w:rsid w:val="00D2405E"/>
    <w:rsid w:val="00D250D4"/>
    <w:rsid w:val="00D2517E"/>
    <w:rsid w:val="00D255A9"/>
    <w:rsid w:val="00D25659"/>
    <w:rsid w:val="00D25F7F"/>
    <w:rsid w:val="00D26714"/>
    <w:rsid w:val="00D3240F"/>
    <w:rsid w:val="00D326EA"/>
    <w:rsid w:val="00D331FF"/>
    <w:rsid w:val="00D34971"/>
    <w:rsid w:val="00D35078"/>
    <w:rsid w:val="00D3508C"/>
    <w:rsid w:val="00D35951"/>
    <w:rsid w:val="00D35B4F"/>
    <w:rsid w:val="00D363FF"/>
    <w:rsid w:val="00D401E7"/>
    <w:rsid w:val="00D428BB"/>
    <w:rsid w:val="00D42E76"/>
    <w:rsid w:val="00D43551"/>
    <w:rsid w:val="00D4366E"/>
    <w:rsid w:val="00D43CF2"/>
    <w:rsid w:val="00D4493E"/>
    <w:rsid w:val="00D45BFA"/>
    <w:rsid w:val="00D47031"/>
    <w:rsid w:val="00D471CF"/>
    <w:rsid w:val="00D5035C"/>
    <w:rsid w:val="00D50ACB"/>
    <w:rsid w:val="00D50F60"/>
    <w:rsid w:val="00D52245"/>
    <w:rsid w:val="00D5260A"/>
    <w:rsid w:val="00D52A08"/>
    <w:rsid w:val="00D53C4C"/>
    <w:rsid w:val="00D53F2D"/>
    <w:rsid w:val="00D5426E"/>
    <w:rsid w:val="00D55B3C"/>
    <w:rsid w:val="00D56BEC"/>
    <w:rsid w:val="00D56C8B"/>
    <w:rsid w:val="00D61874"/>
    <w:rsid w:val="00D61CFC"/>
    <w:rsid w:val="00D63743"/>
    <w:rsid w:val="00D639D2"/>
    <w:rsid w:val="00D64D30"/>
    <w:rsid w:val="00D6528B"/>
    <w:rsid w:val="00D70550"/>
    <w:rsid w:val="00D714BD"/>
    <w:rsid w:val="00D72C18"/>
    <w:rsid w:val="00D73500"/>
    <w:rsid w:val="00D73606"/>
    <w:rsid w:val="00D736CB"/>
    <w:rsid w:val="00D7470E"/>
    <w:rsid w:val="00D74A59"/>
    <w:rsid w:val="00D756A0"/>
    <w:rsid w:val="00D75B79"/>
    <w:rsid w:val="00D7771F"/>
    <w:rsid w:val="00D805FE"/>
    <w:rsid w:val="00D816A6"/>
    <w:rsid w:val="00D81DE9"/>
    <w:rsid w:val="00D830B3"/>
    <w:rsid w:val="00D832FA"/>
    <w:rsid w:val="00D84EDA"/>
    <w:rsid w:val="00D85B5B"/>
    <w:rsid w:val="00D86EB2"/>
    <w:rsid w:val="00D87210"/>
    <w:rsid w:val="00D87DAF"/>
    <w:rsid w:val="00D9096F"/>
    <w:rsid w:val="00D91022"/>
    <w:rsid w:val="00D91B9B"/>
    <w:rsid w:val="00D91CF4"/>
    <w:rsid w:val="00D93DBA"/>
    <w:rsid w:val="00D943ED"/>
    <w:rsid w:val="00D949BE"/>
    <w:rsid w:val="00D97D78"/>
    <w:rsid w:val="00DA2667"/>
    <w:rsid w:val="00DA28BC"/>
    <w:rsid w:val="00DA28C5"/>
    <w:rsid w:val="00DA303D"/>
    <w:rsid w:val="00DA3CCA"/>
    <w:rsid w:val="00DA4D84"/>
    <w:rsid w:val="00DA5A93"/>
    <w:rsid w:val="00DA5A9F"/>
    <w:rsid w:val="00DA649D"/>
    <w:rsid w:val="00DA7996"/>
    <w:rsid w:val="00DB0BBD"/>
    <w:rsid w:val="00DB1092"/>
    <w:rsid w:val="00DB1DFB"/>
    <w:rsid w:val="00DB1F14"/>
    <w:rsid w:val="00DB56DC"/>
    <w:rsid w:val="00DB62E6"/>
    <w:rsid w:val="00DB727D"/>
    <w:rsid w:val="00DC501F"/>
    <w:rsid w:val="00DC54BE"/>
    <w:rsid w:val="00DC6CA6"/>
    <w:rsid w:val="00DC736B"/>
    <w:rsid w:val="00DC7EA7"/>
    <w:rsid w:val="00DD16DA"/>
    <w:rsid w:val="00DD3FFC"/>
    <w:rsid w:val="00DD440C"/>
    <w:rsid w:val="00DE0BCF"/>
    <w:rsid w:val="00DE28A6"/>
    <w:rsid w:val="00DE31B4"/>
    <w:rsid w:val="00DE367F"/>
    <w:rsid w:val="00DE37A6"/>
    <w:rsid w:val="00DE3C8E"/>
    <w:rsid w:val="00DE4110"/>
    <w:rsid w:val="00DE53F3"/>
    <w:rsid w:val="00DE5509"/>
    <w:rsid w:val="00DE5522"/>
    <w:rsid w:val="00DE7DF0"/>
    <w:rsid w:val="00DF06BA"/>
    <w:rsid w:val="00DF0EC8"/>
    <w:rsid w:val="00DF1EE9"/>
    <w:rsid w:val="00DF38F1"/>
    <w:rsid w:val="00DF4047"/>
    <w:rsid w:val="00E0144C"/>
    <w:rsid w:val="00E0286A"/>
    <w:rsid w:val="00E03A73"/>
    <w:rsid w:val="00E04D5F"/>
    <w:rsid w:val="00E053BF"/>
    <w:rsid w:val="00E05B4F"/>
    <w:rsid w:val="00E067B6"/>
    <w:rsid w:val="00E072E5"/>
    <w:rsid w:val="00E0749D"/>
    <w:rsid w:val="00E07DF7"/>
    <w:rsid w:val="00E106A4"/>
    <w:rsid w:val="00E11081"/>
    <w:rsid w:val="00E110E8"/>
    <w:rsid w:val="00E11F6D"/>
    <w:rsid w:val="00E139AD"/>
    <w:rsid w:val="00E13EF3"/>
    <w:rsid w:val="00E13F42"/>
    <w:rsid w:val="00E140B2"/>
    <w:rsid w:val="00E14A8A"/>
    <w:rsid w:val="00E1516E"/>
    <w:rsid w:val="00E1595E"/>
    <w:rsid w:val="00E16873"/>
    <w:rsid w:val="00E16C66"/>
    <w:rsid w:val="00E20680"/>
    <w:rsid w:val="00E210E1"/>
    <w:rsid w:val="00E211B8"/>
    <w:rsid w:val="00E22715"/>
    <w:rsid w:val="00E2388D"/>
    <w:rsid w:val="00E23BBC"/>
    <w:rsid w:val="00E26FC5"/>
    <w:rsid w:val="00E272FC"/>
    <w:rsid w:val="00E30B33"/>
    <w:rsid w:val="00E318A2"/>
    <w:rsid w:val="00E32D74"/>
    <w:rsid w:val="00E33192"/>
    <w:rsid w:val="00E33A3A"/>
    <w:rsid w:val="00E33C5C"/>
    <w:rsid w:val="00E349C9"/>
    <w:rsid w:val="00E44D0B"/>
    <w:rsid w:val="00E454B6"/>
    <w:rsid w:val="00E45532"/>
    <w:rsid w:val="00E465C0"/>
    <w:rsid w:val="00E4687E"/>
    <w:rsid w:val="00E46ED6"/>
    <w:rsid w:val="00E47827"/>
    <w:rsid w:val="00E50ED4"/>
    <w:rsid w:val="00E51A64"/>
    <w:rsid w:val="00E52827"/>
    <w:rsid w:val="00E531D7"/>
    <w:rsid w:val="00E54197"/>
    <w:rsid w:val="00E54B35"/>
    <w:rsid w:val="00E54E5A"/>
    <w:rsid w:val="00E566C7"/>
    <w:rsid w:val="00E56EB2"/>
    <w:rsid w:val="00E5703E"/>
    <w:rsid w:val="00E571D0"/>
    <w:rsid w:val="00E57D1C"/>
    <w:rsid w:val="00E60088"/>
    <w:rsid w:val="00E60C99"/>
    <w:rsid w:val="00E63602"/>
    <w:rsid w:val="00E63CF6"/>
    <w:rsid w:val="00E64111"/>
    <w:rsid w:val="00E6416C"/>
    <w:rsid w:val="00E64593"/>
    <w:rsid w:val="00E65213"/>
    <w:rsid w:val="00E6653F"/>
    <w:rsid w:val="00E66D7D"/>
    <w:rsid w:val="00E67357"/>
    <w:rsid w:val="00E7177F"/>
    <w:rsid w:val="00E72911"/>
    <w:rsid w:val="00E72D49"/>
    <w:rsid w:val="00E73B6F"/>
    <w:rsid w:val="00E76723"/>
    <w:rsid w:val="00E7711D"/>
    <w:rsid w:val="00E77E01"/>
    <w:rsid w:val="00E805D2"/>
    <w:rsid w:val="00E80E3C"/>
    <w:rsid w:val="00E811E8"/>
    <w:rsid w:val="00E8128D"/>
    <w:rsid w:val="00E8260F"/>
    <w:rsid w:val="00E85142"/>
    <w:rsid w:val="00E86838"/>
    <w:rsid w:val="00E8695C"/>
    <w:rsid w:val="00E8797B"/>
    <w:rsid w:val="00E90282"/>
    <w:rsid w:val="00E9094D"/>
    <w:rsid w:val="00E91369"/>
    <w:rsid w:val="00E92613"/>
    <w:rsid w:val="00E92780"/>
    <w:rsid w:val="00E92EA7"/>
    <w:rsid w:val="00E93900"/>
    <w:rsid w:val="00E93F87"/>
    <w:rsid w:val="00E94DA0"/>
    <w:rsid w:val="00E95323"/>
    <w:rsid w:val="00E964D1"/>
    <w:rsid w:val="00E971AA"/>
    <w:rsid w:val="00EA0862"/>
    <w:rsid w:val="00EA16CA"/>
    <w:rsid w:val="00EA1CA1"/>
    <w:rsid w:val="00EA2FB2"/>
    <w:rsid w:val="00EA348E"/>
    <w:rsid w:val="00EA3747"/>
    <w:rsid w:val="00EA3952"/>
    <w:rsid w:val="00EA5474"/>
    <w:rsid w:val="00EA59E7"/>
    <w:rsid w:val="00EA5C6A"/>
    <w:rsid w:val="00EA5D74"/>
    <w:rsid w:val="00EA6A0A"/>
    <w:rsid w:val="00EA726C"/>
    <w:rsid w:val="00EA78DF"/>
    <w:rsid w:val="00EA7FDA"/>
    <w:rsid w:val="00EB2004"/>
    <w:rsid w:val="00EB51DC"/>
    <w:rsid w:val="00EB52D8"/>
    <w:rsid w:val="00EB5FBA"/>
    <w:rsid w:val="00EB64B9"/>
    <w:rsid w:val="00EC028C"/>
    <w:rsid w:val="00EC09A3"/>
    <w:rsid w:val="00EC0BDA"/>
    <w:rsid w:val="00EC2486"/>
    <w:rsid w:val="00EC2AE0"/>
    <w:rsid w:val="00EC75DC"/>
    <w:rsid w:val="00ED034E"/>
    <w:rsid w:val="00ED0D3F"/>
    <w:rsid w:val="00ED16EB"/>
    <w:rsid w:val="00ED1814"/>
    <w:rsid w:val="00ED1F33"/>
    <w:rsid w:val="00ED45D2"/>
    <w:rsid w:val="00ED57F4"/>
    <w:rsid w:val="00ED6621"/>
    <w:rsid w:val="00EE02B3"/>
    <w:rsid w:val="00EE0633"/>
    <w:rsid w:val="00EE1B5B"/>
    <w:rsid w:val="00EE1C33"/>
    <w:rsid w:val="00EE1EEB"/>
    <w:rsid w:val="00EE496B"/>
    <w:rsid w:val="00EE4ECE"/>
    <w:rsid w:val="00EE505D"/>
    <w:rsid w:val="00EE5898"/>
    <w:rsid w:val="00EE6352"/>
    <w:rsid w:val="00EF01AC"/>
    <w:rsid w:val="00EF4EF1"/>
    <w:rsid w:val="00EF7A90"/>
    <w:rsid w:val="00EF7E26"/>
    <w:rsid w:val="00F0024C"/>
    <w:rsid w:val="00F0245A"/>
    <w:rsid w:val="00F02898"/>
    <w:rsid w:val="00F02CE6"/>
    <w:rsid w:val="00F02D26"/>
    <w:rsid w:val="00F041E8"/>
    <w:rsid w:val="00F04B31"/>
    <w:rsid w:val="00F05027"/>
    <w:rsid w:val="00F0514E"/>
    <w:rsid w:val="00F05DD8"/>
    <w:rsid w:val="00F1293F"/>
    <w:rsid w:val="00F12A98"/>
    <w:rsid w:val="00F148A0"/>
    <w:rsid w:val="00F14BA1"/>
    <w:rsid w:val="00F15680"/>
    <w:rsid w:val="00F157FB"/>
    <w:rsid w:val="00F164AA"/>
    <w:rsid w:val="00F169E2"/>
    <w:rsid w:val="00F170A8"/>
    <w:rsid w:val="00F17657"/>
    <w:rsid w:val="00F205AD"/>
    <w:rsid w:val="00F23063"/>
    <w:rsid w:val="00F243F8"/>
    <w:rsid w:val="00F2468D"/>
    <w:rsid w:val="00F24FF7"/>
    <w:rsid w:val="00F253ED"/>
    <w:rsid w:val="00F2786E"/>
    <w:rsid w:val="00F30BA0"/>
    <w:rsid w:val="00F3126B"/>
    <w:rsid w:val="00F31919"/>
    <w:rsid w:val="00F3294C"/>
    <w:rsid w:val="00F333DD"/>
    <w:rsid w:val="00F3397F"/>
    <w:rsid w:val="00F33D02"/>
    <w:rsid w:val="00F34E9D"/>
    <w:rsid w:val="00F372A0"/>
    <w:rsid w:val="00F41A99"/>
    <w:rsid w:val="00F42868"/>
    <w:rsid w:val="00F4335C"/>
    <w:rsid w:val="00F473E4"/>
    <w:rsid w:val="00F47E18"/>
    <w:rsid w:val="00F501B0"/>
    <w:rsid w:val="00F50CD9"/>
    <w:rsid w:val="00F52107"/>
    <w:rsid w:val="00F535C1"/>
    <w:rsid w:val="00F53EFD"/>
    <w:rsid w:val="00F550A5"/>
    <w:rsid w:val="00F55D9F"/>
    <w:rsid w:val="00F56296"/>
    <w:rsid w:val="00F57DCA"/>
    <w:rsid w:val="00F611B4"/>
    <w:rsid w:val="00F61891"/>
    <w:rsid w:val="00F659BD"/>
    <w:rsid w:val="00F66318"/>
    <w:rsid w:val="00F663C3"/>
    <w:rsid w:val="00F664E6"/>
    <w:rsid w:val="00F667F2"/>
    <w:rsid w:val="00F67622"/>
    <w:rsid w:val="00F67E2B"/>
    <w:rsid w:val="00F7285E"/>
    <w:rsid w:val="00F734DC"/>
    <w:rsid w:val="00F74094"/>
    <w:rsid w:val="00F74578"/>
    <w:rsid w:val="00F74BA3"/>
    <w:rsid w:val="00F74D8D"/>
    <w:rsid w:val="00F74DCB"/>
    <w:rsid w:val="00F8086F"/>
    <w:rsid w:val="00F8121D"/>
    <w:rsid w:val="00F81A22"/>
    <w:rsid w:val="00F81EC3"/>
    <w:rsid w:val="00F82262"/>
    <w:rsid w:val="00F826B6"/>
    <w:rsid w:val="00F826F0"/>
    <w:rsid w:val="00F849BE"/>
    <w:rsid w:val="00F86F75"/>
    <w:rsid w:val="00F87664"/>
    <w:rsid w:val="00F90CBD"/>
    <w:rsid w:val="00F90ECC"/>
    <w:rsid w:val="00F912CD"/>
    <w:rsid w:val="00F92802"/>
    <w:rsid w:val="00F93F71"/>
    <w:rsid w:val="00F945A2"/>
    <w:rsid w:val="00F9479B"/>
    <w:rsid w:val="00F94AC1"/>
    <w:rsid w:val="00F9583C"/>
    <w:rsid w:val="00F958DB"/>
    <w:rsid w:val="00F958F0"/>
    <w:rsid w:val="00F967AD"/>
    <w:rsid w:val="00F96B5C"/>
    <w:rsid w:val="00F96BA7"/>
    <w:rsid w:val="00F96DA3"/>
    <w:rsid w:val="00FA0C18"/>
    <w:rsid w:val="00FA15DD"/>
    <w:rsid w:val="00FA184B"/>
    <w:rsid w:val="00FA1FD1"/>
    <w:rsid w:val="00FA289C"/>
    <w:rsid w:val="00FA2B59"/>
    <w:rsid w:val="00FA2BFC"/>
    <w:rsid w:val="00FA498D"/>
    <w:rsid w:val="00FA6F68"/>
    <w:rsid w:val="00FB059F"/>
    <w:rsid w:val="00FB05AC"/>
    <w:rsid w:val="00FB08FE"/>
    <w:rsid w:val="00FB0987"/>
    <w:rsid w:val="00FB153D"/>
    <w:rsid w:val="00FB22EB"/>
    <w:rsid w:val="00FB5955"/>
    <w:rsid w:val="00FB5C71"/>
    <w:rsid w:val="00FC09CE"/>
    <w:rsid w:val="00FC10B2"/>
    <w:rsid w:val="00FC1B5E"/>
    <w:rsid w:val="00FC299D"/>
    <w:rsid w:val="00FC49E3"/>
    <w:rsid w:val="00FC54B4"/>
    <w:rsid w:val="00FC55D8"/>
    <w:rsid w:val="00FC6013"/>
    <w:rsid w:val="00FC6514"/>
    <w:rsid w:val="00FC72ED"/>
    <w:rsid w:val="00FC7CFB"/>
    <w:rsid w:val="00FD051E"/>
    <w:rsid w:val="00FD0B7C"/>
    <w:rsid w:val="00FD173C"/>
    <w:rsid w:val="00FD1A99"/>
    <w:rsid w:val="00FD2FAD"/>
    <w:rsid w:val="00FD3467"/>
    <w:rsid w:val="00FD349E"/>
    <w:rsid w:val="00FD354B"/>
    <w:rsid w:val="00FD3A66"/>
    <w:rsid w:val="00FD3EB2"/>
    <w:rsid w:val="00FD436E"/>
    <w:rsid w:val="00FD518D"/>
    <w:rsid w:val="00FD5201"/>
    <w:rsid w:val="00FD5E89"/>
    <w:rsid w:val="00FD5F6A"/>
    <w:rsid w:val="00FD695D"/>
    <w:rsid w:val="00FD6998"/>
    <w:rsid w:val="00FE0E99"/>
    <w:rsid w:val="00FE0F45"/>
    <w:rsid w:val="00FE1B6C"/>
    <w:rsid w:val="00FE35DF"/>
    <w:rsid w:val="00FE4073"/>
    <w:rsid w:val="00FE41F0"/>
    <w:rsid w:val="00FE46C4"/>
    <w:rsid w:val="00FE52F7"/>
    <w:rsid w:val="00FE5980"/>
    <w:rsid w:val="00FE604F"/>
    <w:rsid w:val="00FE72EC"/>
    <w:rsid w:val="00FF07CF"/>
    <w:rsid w:val="00FF14EC"/>
    <w:rsid w:val="00FF1E25"/>
    <w:rsid w:val="00FF1E72"/>
    <w:rsid w:val="00FF2445"/>
    <w:rsid w:val="00FF2ECA"/>
    <w:rsid w:val="00FF3031"/>
    <w:rsid w:val="00FF4371"/>
    <w:rsid w:val="00FF44D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4B54762"/>
  <w15:docId w15:val="{460FEAF9-6288-4522-9CF6-E798B87B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08FE"/>
    <w:rPr>
      <w:sz w:val="24"/>
      <w:szCs w:val="24"/>
    </w:rPr>
  </w:style>
  <w:style w:type="paragraph" w:styleId="Ttulo1">
    <w:name w:val="heading 1"/>
    <w:basedOn w:val="Normal"/>
    <w:next w:val="Normal"/>
    <w:link w:val="Ttulo1Car"/>
    <w:qFormat/>
    <w:rsid w:val="00175AB9"/>
    <w:pPr>
      <w:keepNext/>
      <w:spacing w:before="180" w:after="420"/>
      <w:outlineLvl w:val="0"/>
    </w:pPr>
    <w:rPr>
      <w:rFonts w:ascii="Arial" w:hAnsi="Arial"/>
      <w:b/>
      <w:bCs/>
      <w:color w:val="AF071F"/>
      <w:kern w:val="32"/>
      <w:sz w:val="44"/>
      <w:szCs w:val="32"/>
    </w:rPr>
  </w:style>
  <w:style w:type="paragraph" w:styleId="Ttulo2">
    <w:name w:val="heading 2"/>
    <w:basedOn w:val="Normal"/>
    <w:next w:val="Normal"/>
    <w:link w:val="Ttulo2Car"/>
    <w:semiHidden/>
    <w:unhideWhenUsed/>
    <w:qFormat/>
    <w:rsid w:val="00E206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A21B2"/>
    <w:pPr>
      <w:tabs>
        <w:tab w:val="center" w:pos="4252"/>
        <w:tab w:val="right" w:pos="8504"/>
      </w:tabs>
    </w:pPr>
  </w:style>
  <w:style w:type="character" w:customStyle="1" w:styleId="EncabezadoCar">
    <w:name w:val="Encabezado Car"/>
    <w:link w:val="Encabezado"/>
    <w:rsid w:val="002A21B2"/>
    <w:rPr>
      <w:sz w:val="24"/>
      <w:szCs w:val="24"/>
    </w:rPr>
  </w:style>
  <w:style w:type="paragraph" w:styleId="Piedepgina">
    <w:name w:val="footer"/>
    <w:basedOn w:val="Normal"/>
    <w:link w:val="PiedepginaCar"/>
    <w:rsid w:val="002A21B2"/>
    <w:pPr>
      <w:tabs>
        <w:tab w:val="center" w:pos="4252"/>
        <w:tab w:val="right" w:pos="8504"/>
      </w:tabs>
    </w:pPr>
  </w:style>
  <w:style w:type="character" w:customStyle="1" w:styleId="PiedepginaCar">
    <w:name w:val="Pie de página Car"/>
    <w:link w:val="Piedepgina"/>
    <w:rsid w:val="002A21B2"/>
    <w:rPr>
      <w:sz w:val="24"/>
      <w:szCs w:val="24"/>
    </w:rPr>
  </w:style>
  <w:style w:type="character" w:styleId="Hipervnculo">
    <w:name w:val="Hyperlink"/>
    <w:uiPriority w:val="99"/>
    <w:rsid w:val="002A21B2"/>
    <w:rPr>
      <w:color w:val="0000FF"/>
      <w:u w:val="single"/>
    </w:rPr>
  </w:style>
  <w:style w:type="character" w:customStyle="1" w:styleId="Ttulo1Car">
    <w:name w:val="Título 1 Car"/>
    <w:link w:val="Ttulo1"/>
    <w:rsid w:val="00175AB9"/>
    <w:rPr>
      <w:rFonts w:ascii="Arial" w:eastAsia="Times New Roman" w:hAnsi="Arial" w:cs="Times New Roman"/>
      <w:b/>
      <w:bCs/>
      <w:color w:val="AF071F"/>
      <w:kern w:val="32"/>
      <w:sz w:val="44"/>
      <w:szCs w:val="32"/>
    </w:rPr>
  </w:style>
  <w:style w:type="paragraph" w:customStyle="1" w:styleId="fechanoticia">
    <w:name w:val="fecha noticia"/>
    <w:qFormat/>
    <w:rsid w:val="00175AB9"/>
    <w:pPr>
      <w:spacing w:before="60" w:after="120"/>
      <w:ind w:left="284" w:hanging="284"/>
    </w:pPr>
    <w:rPr>
      <w:rFonts w:ascii="Arial" w:hAnsi="Arial"/>
      <w:b/>
      <w:bCs/>
      <w:color w:val="262626"/>
      <w:kern w:val="32"/>
      <w:sz w:val="24"/>
      <w:szCs w:val="32"/>
    </w:rPr>
  </w:style>
  <w:style w:type="paragraph" w:customStyle="1" w:styleId="Destacados0">
    <w:name w:val="Destacados"/>
    <w:basedOn w:val="Ttulo1"/>
    <w:rsid w:val="00B827B0"/>
    <w:pPr>
      <w:tabs>
        <w:tab w:val="left" w:pos="284"/>
      </w:tabs>
      <w:spacing w:before="0"/>
      <w:ind w:left="284" w:right="567" w:hanging="284"/>
    </w:pPr>
    <w:rPr>
      <w:color w:val="404040"/>
      <w:sz w:val="26"/>
    </w:rPr>
  </w:style>
  <w:style w:type="numbering" w:customStyle="1" w:styleId="destacados">
    <w:name w:val="destacados"/>
    <w:aliases w:val="bolillos"/>
    <w:basedOn w:val="Sinlista"/>
    <w:rsid w:val="00992834"/>
    <w:pPr>
      <w:numPr>
        <w:numId w:val="3"/>
      </w:numPr>
    </w:pPr>
  </w:style>
  <w:style w:type="numbering" w:customStyle="1" w:styleId="EstiloConvietasWingdings2smbolo13ptoNegritaColorpe">
    <w:name w:val="Estilo Con viñetas Wingdings 2 (símbolo) 13 pto Negrita Color pe..."/>
    <w:basedOn w:val="Sinlista"/>
    <w:rsid w:val="00992834"/>
    <w:pPr>
      <w:numPr>
        <w:numId w:val="4"/>
      </w:numPr>
    </w:pPr>
  </w:style>
  <w:style w:type="paragraph" w:customStyle="1" w:styleId="cuerpodetexto">
    <w:name w:val="cuerpo de texto"/>
    <w:qFormat/>
    <w:rsid w:val="00A759F6"/>
    <w:pPr>
      <w:spacing w:after="140"/>
      <w:jc w:val="both"/>
    </w:pPr>
    <w:rPr>
      <w:rFonts w:ascii="Calibri" w:hAnsi="Calibri"/>
      <w:color w:val="262626"/>
      <w:sz w:val="24"/>
      <w:szCs w:val="24"/>
    </w:rPr>
  </w:style>
  <w:style w:type="numbering" w:customStyle="1" w:styleId="EstiloConvietasWingdings2smbolo13ptoNegritaColorpe1">
    <w:name w:val="Estilo Con viñetas Wingdings 2 (símbolo) 13 pto Negrita Color pe...1"/>
    <w:basedOn w:val="Sinlista"/>
    <w:rsid w:val="00B827B0"/>
    <w:pPr>
      <w:numPr>
        <w:numId w:val="5"/>
      </w:numPr>
    </w:pPr>
  </w:style>
  <w:style w:type="paragraph" w:customStyle="1" w:styleId="ladillo">
    <w:name w:val="ladillo"/>
    <w:qFormat/>
    <w:rsid w:val="00B827B0"/>
    <w:pPr>
      <w:spacing w:before="300" w:after="120"/>
    </w:pPr>
    <w:rPr>
      <w:rFonts w:ascii="Arial" w:hAnsi="Arial"/>
      <w:color w:val="AF071F"/>
      <w:sz w:val="28"/>
      <w:szCs w:val="24"/>
    </w:rPr>
  </w:style>
  <w:style w:type="paragraph" w:customStyle="1" w:styleId="Piedefoto">
    <w:name w:val="Pie de foto"/>
    <w:qFormat/>
    <w:rsid w:val="00A759F6"/>
    <w:pPr>
      <w:spacing w:before="60" w:after="120"/>
      <w:jc w:val="both"/>
    </w:pPr>
    <w:rPr>
      <w:rFonts w:ascii="Calibri" w:hAnsi="Calibri"/>
      <w:i/>
      <w:color w:val="262626"/>
      <w:szCs w:val="24"/>
    </w:rPr>
  </w:style>
  <w:style w:type="paragraph" w:customStyle="1" w:styleId="Referencias">
    <w:name w:val="Referencias"/>
    <w:basedOn w:val="Piedefoto"/>
    <w:qFormat/>
    <w:rsid w:val="00B827B0"/>
    <w:pPr>
      <w:ind w:left="284" w:hanging="284"/>
    </w:pPr>
    <w:rPr>
      <w:i w:val="0"/>
    </w:rPr>
  </w:style>
  <w:style w:type="paragraph" w:customStyle="1" w:styleId="enlaces">
    <w:name w:val="enlaces"/>
    <w:basedOn w:val="cuerpodetexto"/>
    <w:qFormat/>
    <w:rsid w:val="00A759F6"/>
    <w:pPr>
      <w:jc w:val="left"/>
    </w:pPr>
    <w:rPr>
      <w:color w:val="AF071F"/>
      <w:sz w:val="22"/>
    </w:rPr>
  </w:style>
  <w:style w:type="paragraph" w:styleId="NormalWeb">
    <w:name w:val="Normal (Web)"/>
    <w:basedOn w:val="Normal"/>
    <w:uiPriority w:val="99"/>
    <w:unhideWhenUsed/>
    <w:rsid w:val="00A626DA"/>
    <w:pPr>
      <w:spacing w:before="100" w:beforeAutospacing="1" w:after="100" w:afterAutospacing="1"/>
    </w:pPr>
    <w:rPr>
      <w:rFonts w:ascii="Verdana" w:hAnsi="Verdana"/>
      <w:sz w:val="14"/>
      <w:szCs w:val="14"/>
    </w:rPr>
  </w:style>
  <w:style w:type="character" w:customStyle="1" w:styleId="hps">
    <w:name w:val="hps"/>
    <w:basedOn w:val="Fuentedeprrafopredeter"/>
    <w:rsid w:val="003C7AC8"/>
  </w:style>
  <w:style w:type="character" w:styleId="nfasis">
    <w:name w:val="Emphasis"/>
    <w:uiPriority w:val="20"/>
    <w:qFormat/>
    <w:rsid w:val="00ED0D3F"/>
    <w:rPr>
      <w:i/>
      <w:iCs/>
    </w:rPr>
  </w:style>
  <w:style w:type="paragraph" w:styleId="Textodeglobo">
    <w:name w:val="Balloon Text"/>
    <w:basedOn w:val="Normal"/>
    <w:link w:val="TextodegloboCar"/>
    <w:rsid w:val="002E2727"/>
    <w:rPr>
      <w:rFonts w:ascii="Segoe UI" w:hAnsi="Segoe UI" w:cs="Segoe UI"/>
      <w:sz w:val="18"/>
      <w:szCs w:val="18"/>
    </w:rPr>
  </w:style>
  <w:style w:type="character" w:customStyle="1" w:styleId="TextodegloboCar">
    <w:name w:val="Texto de globo Car"/>
    <w:link w:val="Textodeglobo"/>
    <w:rsid w:val="002E2727"/>
    <w:rPr>
      <w:rFonts w:ascii="Segoe UI" w:hAnsi="Segoe UI" w:cs="Segoe UI"/>
      <w:sz w:val="18"/>
      <w:szCs w:val="18"/>
    </w:rPr>
  </w:style>
  <w:style w:type="character" w:styleId="Hipervnculovisitado">
    <w:name w:val="FollowedHyperlink"/>
    <w:rsid w:val="00A01AC5"/>
    <w:rPr>
      <w:color w:val="954F72"/>
      <w:u w:val="single"/>
    </w:rPr>
  </w:style>
  <w:style w:type="paragraph" w:customStyle="1" w:styleId="Listavistosa-nfasis11">
    <w:name w:val="Lista vistosa - Énfasis 11"/>
    <w:basedOn w:val="Normal"/>
    <w:uiPriority w:val="34"/>
    <w:qFormat/>
    <w:rsid w:val="00C118B9"/>
    <w:pPr>
      <w:spacing w:after="160" w:line="259" w:lineRule="auto"/>
      <w:ind w:left="720"/>
      <w:contextualSpacing/>
    </w:pPr>
    <w:rPr>
      <w:rFonts w:ascii="Calibri" w:eastAsia="Calibri" w:hAnsi="Calibri"/>
      <w:sz w:val="22"/>
      <w:szCs w:val="22"/>
      <w:lang w:eastAsia="en-US"/>
    </w:rPr>
  </w:style>
  <w:style w:type="paragraph" w:styleId="Textonotaalfinal">
    <w:name w:val="endnote text"/>
    <w:basedOn w:val="Normal"/>
    <w:link w:val="TextonotaalfinalCar"/>
    <w:rsid w:val="007141B0"/>
    <w:rPr>
      <w:sz w:val="20"/>
      <w:szCs w:val="20"/>
    </w:rPr>
  </w:style>
  <w:style w:type="character" w:customStyle="1" w:styleId="TextonotaalfinalCar">
    <w:name w:val="Texto nota al final Car"/>
    <w:basedOn w:val="Fuentedeprrafopredeter"/>
    <w:link w:val="Textonotaalfinal"/>
    <w:rsid w:val="007141B0"/>
  </w:style>
  <w:style w:type="character" w:styleId="Refdenotaalfinal">
    <w:name w:val="endnote reference"/>
    <w:rsid w:val="007141B0"/>
    <w:rPr>
      <w:vertAlign w:val="superscript"/>
    </w:rPr>
  </w:style>
  <w:style w:type="paragraph" w:styleId="Textosinformato">
    <w:name w:val="Plain Text"/>
    <w:basedOn w:val="Normal"/>
    <w:link w:val="TextosinformatoCar"/>
    <w:uiPriority w:val="99"/>
    <w:unhideWhenUsed/>
    <w:rsid w:val="00D943ED"/>
    <w:rPr>
      <w:rFonts w:ascii="Calibri" w:eastAsia="Calibri" w:hAnsi="Calibri"/>
      <w:sz w:val="22"/>
      <w:szCs w:val="21"/>
      <w:lang w:eastAsia="en-US"/>
    </w:rPr>
  </w:style>
  <w:style w:type="character" w:customStyle="1" w:styleId="TextosinformatoCar">
    <w:name w:val="Texto sin formato Car"/>
    <w:link w:val="Textosinformato"/>
    <w:uiPriority w:val="99"/>
    <w:rsid w:val="00D943ED"/>
    <w:rPr>
      <w:rFonts w:ascii="Calibri" w:eastAsia="Calibri" w:hAnsi="Calibri"/>
      <w:sz w:val="22"/>
      <w:szCs w:val="21"/>
      <w:lang w:eastAsia="en-US"/>
    </w:rPr>
  </w:style>
  <w:style w:type="character" w:customStyle="1" w:styleId="tlid-translation">
    <w:name w:val="tlid-translation"/>
    <w:rsid w:val="0000034A"/>
  </w:style>
  <w:style w:type="character" w:customStyle="1" w:styleId="Mencinsinresolver1">
    <w:name w:val="Mención sin resolver1"/>
    <w:uiPriority w:val="52"/>
    <w:rsid w:val="00AB4BE4"/>
    <w:rPr>
      <w:color w:val="605E5C"/>
      <w:shd w:val="clear" w:color="auto" w:fill="E1DFDD"/>
    </w:rPr>
  </w:style>
  <w:style w:type="paragraph" w:customStyle="1" w:styleId="dx-doi">
    <w:name w:val="dx-doi"/>
    <w:basedOn w:val="Normal"/>
    <w:rsid w:val="0003788A"/>
    <w:pPr>
      <w:spacing w:before="100" w:beforeAutospacing="1" w:after="100" w:afterAutospacing="1"/>
    </w:pPr>
  </w:style>
  <w:style w:type="paragraph" w:styleId="Prrafodelista">
    <w:name w:val="List Paragraph"/>
    <w:basedOn w:val="Normal"/>
    <w:uiPriority w:val="34"/>
    <w:qFormat/>
    <w:rsid w:val="000A7AFB"/>
    <w:pPr>
      <w:ind w:left="720"/>
      <w:contextualSpacing/>
    </w:pPr>
  </w:style>
  <w:style w:type="character" w:styleId="Refdecomentario">
    <w:name w:val="annotation reference"/>
    <w:basedOn w:val="Fuentedeprrafopredeter"/>
    <w:rsid w:val="00A412B0"/>
    <w:rPr>
      <w:sz w:val="16"/>
      <w:szCs w:val="16"/>
    </w:rPr>
  </w:style>
  <w:style w:type="paragraph" w:styleId="Textocomentario">
    <w:name w:val="annotation text"/>
    <w:basedOn w:val="Normal"/>
    <w:link w:val="TextocomentarioCar"/>
    <w:rsid w:val="00A412B0"/>
    <w:rPr>
      <w:sz w:val="20"/>
      <w:szCs w:val="20"/>
    </w:rPr>
  </w:style>
  <w:style w:type="character" w:customStyle="1" w:styleId="TextocomentarioCar">
    <w:name w:val="Texto comentario Car"/>
    <w:basedOn w:val="Fuentedeprrafopredeter"/>
    <w:link w:val="Textocomentario"/>
    <w:rsid w:val="00A412B0"/>
  </w:style>
  <w:style w:type="paragraph" w:styleId="Asuntodelcomentario">
    <w:name w:val="annotation subject"/>
    <w:basedOn w:val="Textocomentario"/>
    <w:next w:val="Textocomentario"/>
    <w:link w:val="AsuntodelcomentarioCar"/>
    <w:rsid w:val="00A412B0"/>
    <w:rPr>
      <w:b/>
      <w:bCs/>
    </w:rPr>
  </w:style>
  <w:style w:type="character" w:customStyle="1" w:styleId="AsuntodelcomentarioCar">
    <w:name w:val="Asunto del comentario Car"/>
    <w:basedOn w:val="TextocomentarioCar"/>
    <w:link w:val="Asuntodelcomentario"/>
    <w:rsid w:val="00A412B0"/>
    <w:rPr>
      <w:b/>
      <w:bCs/>
    </w:rPr>
  </w:style>
  <w:style w:type="table" w:styleId="Tablaconcuadrcula">
    <w:name w:val="Table Grid"/>
    <w:basedOn w:val="Tablanormal"/>
    <w:rsid w:val="0092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semiHidden/>
    <w:rsid w:val="00E20680"/>
    <w:rPr>
      <w:rFonts w:asciiTheme="majorHAnsi" w:eastAsiaTheme="majorEastAsia" w:hAnsiTheme="majorHAnsi" w:cstheme="majorBidi"/>
      <w:color w:val="2E74B5" w:themeColor="accent1" w:themeShade="BF"/>
      <w:sz w:val="26"/>
      <w:szCs w:val="26"/>
    </w:rPr>
  </w:style>
  <w:style w:type="character" w:customStyle="1" w:styleId="highwire-cite-metadata-doi">
    <w:name w:val="highwire-cite-metadata-doi"/>
    <w:basedOn w:val="Fuentedeprrafopredeter"/>
    <w:rsid w:val="00F61891"/>
  </w:style>
  <w:style w:type="character" w:styleId="Mencinsinresolver">
    <w:name w:val="Unresolved Mention"/>
    <w:basedOn w:val="Fuentedeprrafopredeter"/>
    <w:uiPriority w:val="99"/>
    <w:semiHidden/>
    <w:unhideWhenUsed/>
    <w:rsid w:val="00F61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524226">
      <w:bodyDiv w:val="1"/>
      <w:marLeft w:val="0"/>
      <w:marRight w:val="0"/>
      <w:marTop w:val="0"/>
      <w:marBottom w:val="0"/>
      <w:divBdr>
        <w:top w:val="none" w:sz="0" w:space="0" w:color="auto"/>
        <w:left w:val="none" w:sz="0" w:space="0" w:color="auto"/>
        <w:bottom w:val="none" w:sz="0" w:space="0" w:color="auto"/>
        <w:right w:val="none" w:sz="0" w:space="0" w:color="auto"/>
      </w:divBdr>
    </w:div>
    <w:div w:id="349917211">
      <w:bodyDiv w:val="1"/>
      <w:marLeft w:val="0"/>
      <w:marRight w:val="0"/>
      <w:marTop w:val="0"/>
      <w:marBottom w:val="0"/>
      <w:divBdr>
        <w:top w:val="none" w:sz="0" w:space="0" w:color="auto"/>
        <w:left w:val="none" w:sz="0" w:space="0" w:color="auto"/>
        <w:bottom w:val="none" w:sz="0" w:space="0" w:color="auto"/>
        <w:right w:val="none" w:sz="0" w:space="0" w:color="auto"/>
      </w:divBdr>
    </w:div>
    <w:div w:id="365907239">
      <w:bodyDiv w:val="1"/>
      <w:marLeft w:val="0"/>
      <w:marRight w:val="0"/>
      <w:marTop w:val="0"/>
      <w:marBottom w:val="0"/>
      <w:divBdr>
        <w:top w:val="none" w:sz="0" w:space="0" w:color="auto"/>
        <w:left w:val="none" w:sz="0" w:space="0" w:color="auto"/>
        <w:bottom w:val="none" w:sz="0" w:space="0" w:color="auto"/>
        <w:right w:val="none" w:sz="0" w:space="0" w:color="auto"/>
      </w:divBdr>
    </w:div>
    <w:div w:id="573047001">
      <w:bodyDiv w:val="1"/>
      <w:marLeft w:val="0"/>
      <w:marRight w:val="0"/>
      <w:marTop w:val="0"/>
      <w:marBottom w:val="0"/>
      <w:divBdr>
        <w:top w:val="none" w:sz="0" w:space="0" w:color="auto"/>
        <w:left w:val="none" w:sz="0" w:space="0" w:color="auto"/>
        <w:bottom w:val="none" w:sz="0" w:space="0" w:color="auto"/>
        <w:right w:val="none" w:sz="0" w:space="0" w:color="auto"/>
      </w:divBdr>
    </w:div>
    <w:div w:id="776558203">
      <w:bodyDiv w:val="1"/>
      <w:marLeft w:val="0"/>
      <w:marRight w:val="0"/>
      <w:marTop w:val="0"/>
      <w:marBottom w:val="0"/>
      <w:divBdr>
        <w:top w:val="none" w:sz="0" w:space="0" w:color="auto"/>
        <w:left w:val="none" w:sz="0" w:space="0" w:color="auto"/>
        <w:bottom w:val="none" w:sz="0" w:space="0" w:color="auto"/>
        <w:right w:val="none" w:sz="0" w:space="0" w:color="auto"/>
      </w:divBdr>
      <w:divsChild>
        <w:div w:id="1426196509">
          <w:marLeft w:val="0"/>
          <w:marRight w:val="0"/>
          <w:marTop w:val="0"/>
          <w:marBottom w:val="0"/>
          <w:divBdr>
            <w:top w:val="none" w:sz="0" w:space="0" w:color="auto"/>
            <w:left w:val="none" w:sz="0" w:space="0" w:color="auto"/>
            <w:bottom w:val="none" w:sz="0" w:space="0" w:color="auto"/>
            <w:right w:val="none" w:sz="0" w:space="0" w:color="auto"/>
          </w:divBdr>
          <w:divsChild>
            <w:div w:id="820468805">
              <w:marLeft w:val="0"/>
              <w:marRight w:val="0"/>
              <w:marTop w:val="0"/>
              <w:marBottom w:val="0"/>
              <w:divBdr>
                <w:top w:val="none" w:sz="0" w:space="0" w:color="auto"/>
                <w:left w:val="none" w:sz="0" w:space="0" w:color="auto"/>
                <w:bottom w:val="none" w:sz="0" w:space="0" w:color="auto"/>
                <w:right w:val="none" w:sz="0" w:space="0" w:color="auto"/>
              </w:divBdr>
              <w:divsChild>
                <w:div w:id="1151214068">
                  <w:marLeft w:val="0"/>
                  <w:marRight w:val="0"/>
                  <w:marTop w:val="0"/>
                  <w:marBottom w:val="0"/>
                  <w:divBdr>
                    <w:top w:val="none" w:sz="0" w:space="0" w:color="auto"/>
                    <w:left w:val="none" w:sz="0" w:space="0" w:color="auto"/>
                    <w:bottom w:val="none" w:sz="0" w:space="0" w:color="auto"/>
                    <w:right w:val="none" w:sz="0" w:space="0" w:color="auto"/>
                  </w:divBdr>
                  <w:divsChild>
                    <w:div w:id="1670136555">
                      <w:marLeft w:val="0"/>
                      <w:marRight w:val="0"/>
                      <w:marTop w:val="0"/>
                      <w:marBottom w:val="0"/>
                      <w:divBdr>
                        <w:top w:val="none" w:sz="0" w:space="0" w:color="auto"/>
                        <w:left w:val="none" w:sz="0" w:space="0" w:color="auto"/>
                        <w:bottom w:val="none" w:sz="0" w:space="0" w:color="auto"/>
                        <w:right w:val="none" w:sz="0" w:space="0" w:color="auto"/>
                      </w:divBdr>
                      <w:divsChild>
                        <w:div w:id="2039432443">
                          <w:marLeft w:val="0"/>
                          <w:marRight w:val="0"/>
                          <w:marTop w:val="0"/>
                          <w:marBottom w:val="0"/>
                          <w:divBdr>
                            <w:top w:val="none" w:sz="0" w:space="0" w:color="auto"/>
                            <w:left w:val="none" w:sz="0" w:space="0" w:color="auto"/>
                            <w:bottom w:val="none" w:sz="0" w:space="0" w:color="auto"/>
                            <w:right w:val="none" w:sz="0" w:space="0" w:color="auto"/>
                          </w:divBdr>
                          <w:divsChild>
                            <w:div w:id="1244922379">
                              <w:marLeft w:val="0"/>
                              <w:marRight w:val="300"/>
                              <w:marTop w:val="180"/>
                              <w:marBottom w:val="0"/>
                              <w:divBdr>
                                <w:top w:val="none" w:sz="0" w:space="0" w:color="auto"/>
                                <w:left w:val="none" w:sz="0" w:space="0" w:color="auto"/>
                                <w:bottom w:val="none" w:sz="0" w:space="0" w:color="auto"/>
                                <w:right w:val="none" w:sz="0" w:space="0" w:color="auto"/>
                              </w:divBdr>
                              <w:divsChild>
                                <w:div w:id="169804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8733">
          <w:marLeft w:val="0"/>
          <w:marRight w:val="0"/>
          <w:marTop w:val="0"/>
          <w:marBottom w:val="0"/>
          <w:divBdr>
            <w:top w:val="none" w:sz="0" w:space="0" w:color="auto"/>
            <w:left w:val="none" w:sz="0" w:space="0" w:color="auto"/>
            <w:bottom w:val="none" w:sz="0" w:space="0" w:color="auto"/>
            <w:right w:val="none" w:sz="0" w:space="0" w:color="auto"/>
          </w:divBdr>
          <w:divsChild>
            <w:div w:id="484586061">
              <w:marLeft w:val="0"/>
              <w:marRight w:val="0"/>
              <w:marTop w:val="0"/>
              <w:marBottom w:val="0"/>
              <w:divBdr>
                <w:top w:val="none" w:sz="0" w:space="0" w:color="auto"/>
                <w:left w:val="none" w:sz="0" w:space="0" w:color="auto"/>
                <w:bottom w:val="none" w:sz="0" w:space="0" w:color="auto"/>
                <w:right w:val="none" w:sz="0" w:space="0" w:color="auto"/>
              </w:divBdr>
              <w:divsChild>
                <w:div w:id="737482811">
                  <w:marLeft w:val="0"/>
                  <w:marRight w:val="0"/>
                  <w:marTop w:val="0"/>
                  <w:marBottom w:val="0"/>
                  <w:divBdr>
                    <w:top w:val="none" w:sz="0" w:space="0" w:color="auto"/>
                    <w:left w:val="none" w:sz="0" w:space="0" w:color="auto"/>
                    <w:bottom w:val="none" w:sz="0" w:space="0" w:color="auto"/>
                    <w:right w:val="none" w:sz="0" w:space="0" w:color="auto"/>
                  </w:divBdr>
                  <w:divsChild>
                    <w:div w:id="1028143382">
                      <w:marLeft w:val="0"/>
                      <w:marRight w:val="0"/>
                      <w:marTop w:val="0"/>
                      <w:marBottom w:val="0"/>
                      <w:divBdr>
                        <w:top w:val="none" w:sz="0" w:space="0" w:color="auto"/>
                        <w:left w:val="none" w:sz="0" w:space="0" w:color="auto"/>
                        <w:bottom w:val="none" w:sz="0" w:space="0" w:color="auto"/>
                        <w:right w:val="none" w:sz="0" w:space="0" w:color="auto"/>
                      </w:divBdr>
                      <w:divsChild>
                        <w:div w:id="155866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167624">
      <w:bodyDiv w:val="1"/>
      <w:marLeft w:val="0"/>
      <w:marRight w:val="0"/>
      <w:marTop w:val="0"/>
      <w:marBottom w:val="0"/>
      <w:divBdr>
        <w:top w:val="none" w:sz="0" w:space="0" w:color="auto"/>
        <w:left w:val="none" w:sz="0" w:space="0" w:color="auto"/>
        <w:bottom w:val="none" w:sz="0" w:space="0" w:color="auto"/>
        <w:right w:val="none" w:sz="0" w:space="0" w:color="auto"/>
      </w:divBdr>
    </w:div>
    <w:div w:id="1196382882">
      <w:bodyDiv w:val="1"/>
      <w:marLeft w:val="0"/>
      <w:marRight w:val="0"/>
      <w:marTop w:val="0"/>
      <w:marBottom w:val="0"/>
      <w:divBdr>
        <w:top w:val="none" w:sz="0" w:space="0" w:color="auto"/>
        <w:left w:val="none" w:sz="0" w:space="0" w:color="auto"/>
        <w:bottom w:val="none" w:sz="0" w:space="0" w:color="auto"/>
        <w:right w:val="none" w:sz="0" w:space="0" w:color="auto"/>
      </w:divBdr>
    </w:div>
    <w:div w:id="1453014439">
      <w:bodyDiv w:val="1"/>
      <w:marLeft w:val="0"/>
      <w:marRight w:val="0"/>
      <w:marTop w:val="0"/>
      <w:marBottom w:val="0"/>
      <w:divBdr>
        <w:top w:val="none" w:sz="0" w:space="0" w:color="auto"/>
        <w:left w:val="none" w:sz="0" w:space="0" w:color="auto"/>
        <w:bottom w:val="none" w:sz="0" w:space="0" w:color="auto"/>
        <w:right w:val="none" w:sz="0" w:space="0" w:color="auto"/>
      </w:divBdr>
      <w:divsChild>
        <w:div w:id="1670281751">
          <w:marLeft w:val="0"/>
          <w:marRight w:val="0"/>
          <w:marTop w:val="0"/>
          <w:marBottom w:val="0"/>
          <w:divBdr>
            <w:top w:val="none" w:sz="0" w:space="0" w:color="auto"/>
            <w:left w:val="none" w:sz="0" w:space="0" w:color="auto"/>
            <w:bottom w:val="none" w:sz="0" w:space="0" w:color="auto"/>
            <w:right w:val="none" w:sz="0" w:space="0" w:color="auto"/>
          </w:divBdr>
          <w:divsChild>
            <w:div w:id="489292753">
              <w:marLeft w:val="0"/>
              <w:marRight w:val="0"/>
              <w:marTop w:val="0"/>
              <w:marBottom w:val="0"/>
              <w:divBdr>
                <w:top w:val="none" w:sz="0" w:space="0" w:color="auto"/>
                <w:left w:val="none" w:sz="0" w:space="0" w:color="auto"/>
                <w:bottom w:val="none" w:sz="0" w:space="0" w:color="auto"/>
                <w:right w:val="none" w:sz="0" w:space="0" w:color="auto"/>
              </w:divBdr>
              <w:divsChild>
                <w:div w:id="1028332660">
                  <w:marLeft w:val="0"/>
                  <w:marRight w:val="0"/>
                  <w:marTop w:val="0"/>
                  <w:marBottom w:val="0"/>
                  <w:divBdr>
                    <w:top w:val="none" w:sz="0" w:space="0" w:color="auto"/>
                    <w:left w:val="none" w:sz="0" w:space="0" w:color="auto"/>
                    <w:bottom w:val="none" w:sz="0" w:space="0" w:color="auto"/>
                    <w:right w:val="none" w:sz="0" w:space="0" w:color="auto"/>
                  </w:divBdr>
                  <w:divsChild>
                    <w:div w:id="159656958">
                      <w:marLeft w:val="0"/>
                      <w:marRight w:val="0"/>
                      <w:marTop w:val="0"/>
                      <w:marBottom w:val="0"/>
                      <w:divBdr>
                        <w:top w:val="none" w:sz="0" w:space="0" w:color="auto"/>
                        <w:left w:val="none" w:sz="0" w:space="0" w:color="auto"/>
                        <w:bottom w:val="none" w:sz="0" w:space="0" w:color="auto"/>
                        <w:right w:val="none" w:sz="0" w:space="0" w:color="auto"/>
                      </w:divBdr>
                      <w:divsChild>
                        <w:div w:id="398097240">
                          <w:marLeft w:val="0"/>
                          <w:marRight w:val="0"/>
                          <w:marTop w:val="0"/>
                          <w:marBottom w:val="0"/>
                          <w:divBdr>
                            <w:top w:val="none" w:sz="0" w:space="0" w:color="auto"/>
                            <w:left w:val="none" w:sz="0" w:space="0" w:color="auto"/>
                            <w:bottom w:val="none" w:sz="0" w:space="0" w:color="auto"/>
                            <w:right w:val="none" w:sz="0" w:space="0" w:color="auto"/>
                          </w:divBdr>
                          <w:divsChild>
                            <w:div w:id="195777272">
                              <w:marLeft w:val="0"/>
                              <w:marRight w:val="300"/>
                              <w:marTop w:val="180"/>
                              <w:marBottom w:val="0"/>
                              <w:divBdr>
                                <w:top w:val="none" w:sz="0" w:space="0" w:color="auto"/>
                                <w:left w:val="none" w:sz="0" w:space="0" w:color="auto"/>
                                <w:bottom w:val="none" w:sz="0" w:space="0" w:color="auto"/>
                                <w:right w:val="none" w:sz="0" w:space="0" w:color="auto"/>
                              </w:divBdr>
                              <w:divsChild>
                                <w:div w:id="8925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647833">
          <w:marLeft w:val="0"/>
          <w:marRight w:val="0"/>
          <w:marTop w:val="0"/>
          <w:marBottom w:val="0"/>
          <w:divBdr>
            <w:top w:val="none" w:sz="0" w:space="0" w:color="auto"/>
            <w:left w:val="none" w:sz="0" w:space="0" w:color="auto"/>
            <w:bottom w:val="none" w:sz="0" w:space="0" w:color="auto"/>
            <w:right w:val="none" w:sz="0" w:space="0" w:color="auto"/>
          </w:divBdr>
          <w:divsChild>
            <w:div w:id="854151914">
              <w:marLeft w:val="0"/>
              <w:marRight w:val="0"/>
              <w:marTop w:val="0"/>
              <w:marBottom w:val="0"/>
              <w:divBdr>
                <w:top w:val="none" w:sz="0" w:space="0" w:color="auto"/>
                <w:left w:val="none" w:sz="0" w:space="0" w:color="auto"/>
                <w:bottom w:val="none" w:sz="0" w:space="0" w:color="auto"/>
                <w:right w:val="none" w:sz="0" w:space="0" w:color="auto"/>
              </w:divBdr>
              <w:divsChild>
                <w:div w:id="1045299275">
                  <w:marLeft w:val="0"/>
                  <w:marRight w:val="0"/>
                  <w:marTop w:val="0"/>
                  <w:marBottom w:val="0"/>
                  <w:divBdr>
                    <w:top w:val="none" w:sz="0" w:space="0" w:color="auto"/>
                    <w:left w:val="none" w:sz="0" w:space="0" w:color="auto"/>
                    <w:bottom w:val="none" w:sz="0" w:space="0" w:color="auto"/>
                    <w:right w:val="none" w:sz="0" w:space="0" w:color="auto"/>
                  </w:divBdr>
                  <w:divsChild>
                    <w:div w:id="1288705677">
                      <w:marLeft w:val="0"/>
                      <w:marRight w:val="0"/>
                      <w:marTop w:val="0"/>
                      <w:marBottom w:val="0"/>
                      <w:divBdr>
                        <w:top w:val="none" w:sz="0" w:space="0" w:color="auto"/>
                        <w:left w:val="none" w:sz="0" w:space="0" w:color="auto"/>
                        <w:bottom w:val="none" w:sz="0" w:space="0" w:color="auto"/>
                        <w:right w:val="none" w:sz="0" w:space="0" w:color="auto"/>
                      </w:divBdr>
                      <w:divsChild>
                        <w:div w:id="21082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929419">
      <w:bodyDiv w:val="1"/>
      <w:marLeft w:val="0"/>
      <w:marRight w:val="0"/>
      <w:marTop w:val="0"/>
      <w:marBottom w:val="0"/>
      <w:divBdr>
        <w:top w:val="none" w:sz="0" w:space="0" w:color="auto"/>
        <w:left w:val="none" w:sz="0" w:space="0" w:color="auto"/>
        <w:bottom w:val="none" w:sz="0" w:space="0" w:color="auto"/>
        <w:right w:val="none" w:sz="0" w:space="0" w:color="auto"/>
      </w:divBdr>
    </w:div>
    <w:div w:id="1505634191">
      <w:bodyDiv w:val="1"/>
      <w:marLeft w:val="0"/>
      <w:marRight w:val="0"/>
      <w:marTop w:val="0"/>
      <w:marBottom w:val="0"/>
      <w:divBdr>
        <w:top w:val="none" w:sz="0" w:space="0" w:color="auto"/>
        <w:left w:val="none" w:sz="0" w:space="0" w:color="auto"/>
        <w:bottom w:val="none" w:sz="0" w:space="0" w:color="auto"/>
        <w:right w:val="none" w:sz="0" w:space="0" w:color="auto"/>
      </w:divBdr>
    </w:div>
    <w:div w:id="1626503741">
      <w:bodyDiv w:val="1"/>
      <w:marLeft w:val="0"/>
      <w:marRight w:val="0"/>
      <w:marTop w:val="0"/>
      <w:marBottom w:val="0"/>
      <w:divBdr>
        <w:top w:val="none" w:sz="0" w:space="0" w:color="auto"/>
        <w:left w:val="none" w:sz="0" w:space="0" w:color="auto"/>
        <w:bottom w:val="none" w:sz="0" w:space="0" w:color="auto"/>
        <w:right w:val="none" w:sz="0" w:space="0" w:color="auto"/>
      </w:divBdr>
      <w:divsChild>
        <w:div w:id="39984278">
          <w:marLeft w:val="0"/>
          <w:marRight w:val="0"/>
          <w:marTop w:val="0"/>
          <w:marBottom w:val="0"/>
          <w:divBdr>
            <w:top w:val="none" w:sz="0" w:space="0" w:color="auto"/>
            <w:left w:val="none" w:sz="0" w:space="0" w:color="auto"/>
            <w:bottom w:val="none" w:sz="0" w:space="0" w:color="auto"/>
            <w:right w:val="none" w:sz="0" w:space="0" w:color="auto"/>
          </w:divBdr>
        </w:div>
        <w:div w:id="56906331">
          <w:marLeft w:val="0"/>
          <w:marRight w:val="0"/>
          <w:marTop w:val="0"/>
          <w:marBottom w:val="0"/>
          <w:divBdr>
            <w:top w:val="none" w:sz="0" w:space="0" w:color="auto"/>
            <w:left w:val="none" w:sz="0" w:space="0" w:color="auto"/>
            <w:bottom w:val="none" w:sz="0" w:space="0" w:color="auto"/>
            <w:right w:val="none" w:sz="0" w:space="0" w:color="auto"/>
          </w:divBdr>
        </w:div>
        <w:div w:id="142551833">
          <w:marLeft w:val="0"/>
          <w:marRight w:val="0"/>
          <w:marTop w:val="0"/>
          <w:marBottom w:val="0"/>
          <w:divBdr>
            <w:top w:val="none" w:sz="0" w:space="0" w:color="auto"/>
            <w:left w:val="none" w:sz="0" w:space="0" w:color="auto"/>
            <w:bottom w:val="none" w:sz="0" w:space="0" w:color="auto"/>
            <w:right w:val="none" w:sz="0" w:space="0" w:color="auto"/>
          </w:divBdr>
        </w:div>
        <w:div w:id="303970039">
          <w:marLeft w:val="0"/>
          <w:marRight w:val="0"/>
          <w:marTop w:val="0"/>
          <w:marBottom w:val="0"/>
          <w:divBdr>
            <w:top w:val="none" w:sz="0" w:space="0" w:color="auto"/>
            <w:left w:val="none" w:sz="0" w:space="0" w:color="auto"/>
            <w:bottom w:val="none" w:sz="0" w:space="0" w:color="auto"/>
            <w:right w:val="none" w:sz="0" w:space="0" w:color="auto"/>
          </w:divBdr>
        </w:div>
        <w:div w:id="967780255">
          <w:marLeft w:val="0"/>
          <w:marRight w:val="0"/>
          <w:marTop w:val="0"/>
          <w:marBottom w:val="0"/>
          <w:divBdr>
            <w:top w:val="none" w:sz="0" w:space="0" w:color="auto"/>
            <w:left w:val="none" w:sz="0" w:space="0" w:color="auto"/>
            <w:bottom w:val="none" w:sz="0" w:space="0" w:color="auto"/>
            <w:right w:val="none" w:sz="0" w:space="0" w:color="auto"/>
          </w:divBdr>
        </w:div>
        <w:div w:id="1104881145">
          <w:marLeft w:val="0"/>
          <w:marRight w:val="0"/>
          <w:marTop w:val="0"/>
          <w:marBottom w:val="0"/>
          <w:divBdr>
            <w:top w:val="none" w:sz="0" w:space="0" w:color="auto"/>
            <w:left w:val="none" w:sz="0" w:space="0" w:color="auto"/>
            <w:bottom w:val="none" w:sz="0" w:space="0" w:color="auto"/>
            <w:right w:val="none" w:sz="0" w:space="0" w:color="auto"/>
          </w:divBdr>
        </w:div>
        <w:div w:id="1135638303">
          <w:marLeft w:val="0"/>
          <w:marRight w:val="0"/>
          <w:marTop w:val="0"/>
          <w:marBottom w:val="0"/>
          <w:divBdr>
            <w:top w:val="none" w:sz="0" w:space="0" w:color="auto"/>
            <w:left w:val="none" w:sz="0" w:space="0" w:color="auto"/>
            <w:bottom w:val="none" w:sz="0" w:space="0" w:color="auto"/>
            <w:right w:val="none" w:sz="0" w:space="0" w:color="auto"/>
          </w:divBdr>
        </w:div>
        <w:div w:id="1140610670">
          <w:marLeft w:val="0"/>
          <w:marRight w:val="0"/>
          <w:marTop w:val="0"/>
          <w:marBottom w:val="0"/>
          <w:divBdr>
            <w:top w:val="none" w:sz="0" w:space="0" w:color="auto"/>
            <w:left w:val="none" w:sz="0" w:space="0" w:color="auto"/>
            <w:bottom w:val="none" w:sz="0" w:space="0" w:color="auto"/>
            <w:right w:val="none" w:sz="0" w:space="0" w:color="auto"/>
          </w:divBdr>
        </w:div>
        <w:div w:id="1161896334">
          <w:marLeft w:val="0"/>
          <w:marRight w:val="0"/>
          <w:marTop w:val="0"/>
          <w:marBottom w:val="0"/>
          <w:divBdr>
            <w:top w:val="none" w:sz="0" w:space="0" w:color="auto"/>
            <w:left w:val="none" w:sz="0" w:space="0" w:color="auto"/>
            <w:bottom w:val="none" w:sz="0" w:space="0" w:color="auto"/>
            <w:right w:val="none" w:sz="0" w:space="0" w:color="auto"/>
          </w:divBdr>
        </w:div>
        <w:div w:id="1380087251">
          <w:marLeft w:val="0"/>
          <w:marRight w:val="0"/>
          <w:marTop w:val="0"/>
          <w:marBottom w:val="0"/>
          <w:divBdr>
            <w:top w:val="none" w:sz="0" w:space="0" w:color="auto"/>
            <w:left w:val="none" w:sz="0" w:space="0" w:color="auto"/>
            <w:bottom w:val="none" w:sz="0" w:space="0" w:color="auto"/>
            <w:right w:val="none" w:sz="0" w:space="0" w:color="auto"/>
          </w:divBdr>
        </w:div>
        <w:div w:id="1490829256">
          <w:marLeft w:val="0"/>
          <w:marRight w:val="0"/>
          <w:marTop w:val="0"/>
          <w:marBottom w:val="0"/>
          <w:divBdr>
            <w:top w:val="none" w:sz="0" w:space="0" w:color="auto"/>
            <w:left w:val="none" w:sz="0" w:space="0" w:color="auto"/>
            <w:bottom w:val="none" w:sz="0" w:space="0" w:color="auto"/>
            <w:right w:val="none" w:sz="0" w:space="0" w:color="auto"/>
          </w:divBdr>
        </w:div>
        <w:div w:id="1858080504">
          <w:marLeft w:val="0"/>
          <w:marRight w:val="0"/>
          <w:marTop w:val="0"/>
          <w:marBottom w:val="0"/>
          <w:divBdr>
            <w:top w:val="none" w:sz="0" w:space="0" w:color="auto"/>
            <w:left w:val="none" w:sz="0" w:space="0" w:color="auto"/>
            <w:bottom w:val="none" w:sz="0" w:space="0" w:color="auto"/>
            <w:right w:val="none" w:sz="0" w:space="0" w:color="auto"/>
          </w:divBdr>
        </w:div>
        <w:div w:id="2140031667">
          <w:marLeft w:val="0"/>
          <w:marRight w:val="0"/>
          <w:marTop w:val="0"/>
          <w:marBottom w:val="0"/>
          <w:divBdr>
            <w:top w:val="none" w:sz="0" w:space="0" w:color="auto"/>
            <w:left w:val="none" w:sz="0" w:space="0" w:color="auto"/>
            <w:bottom w:val="none" w:sz="0" w:space="0" w:color="auto"/>
            <w:right w:val="none" w:sz="0" w:space="0" w:color="auto"/>
          </w:divBdr>
        </w:div>
      </w:divsChild>
    </w:div>
    <w:div w:id="1674798130">
      <w:bodyDiv w:val="1"/>
      <w:marLeft w:val="0"/>
      <w:marRight w:val="0"/>
      <w:marTop w:val="0"/>
      <w:marBottom w:val="0"/>
      <w:divBdr>
        <w:top w:val="none" w:sz="0" w:space="0" w:color="auto"/>
        <w:left w:val="none" w:sz="0" w:space="0" w:color="auto"/>
        <w:bottom w:val="none" w:sz="0" w:space="0" w:color="auto"/>
        <w:right w:val="none" w:sz="0" w:space="0" w:color="auto"/>
      </w:divBdr>
      <w:divsChild>
        <w:div w:id="615989325">
          <w:marLeft w:val="0"/>
          <w:marRight w:val="0"/>
          <w:marTop w:val="0"/>
          <w:marBottom w:val="0"/>
          <w:divBdr>
            <w:top w:val="none" w:sz="0" w:space="0" w:color="auto"/>
            <w:left w:val="none" w:sz="0" w:space="0" w:color="auto"/>
            <w:bottom w:val="none" w:sz="0" w:space="0" w:color="auto"/>
            <w:right w:val="none" w:sz="0" w:space="0" w:color="auto"/>
          </w:divBdr>
        </w:div>
        <w:div w:id="876897029">
          <w:marLeft w:val="0"/>
          <w:marRight w:val="0"/>
          <w:marTop w:val="0"/>
          <w:marBottom w:val="0"/>
          <w:divBdr>
            <w:top w:val="none" w:sz="0" w:space="0" w:color="auto"/>
            <w:left w:val="none" w:sz="0" w:space="0" w:color="auto"/>
            <w:bottom w:val="none" w:sz="0" w:space="0" w:color="auto"/>
            <w:right w:val="none" w:sz="0" w:space="0" w:color="auto"/>
          </w:divBdr>
        </w:div>
        <w:div w:id="1127089948">
          <w:marLeft w:val="0"/>
          <w:marRight w:val="0"/>
          <w:marTop w:val="0"/>
          <w:marBottom w:val="0"/>
          <w:divBdr>
            <w:top w:val="none" w:sz="0" w:space="0" w:color="auto"/>
            <w:left w:val="none" w:sz="0" w:space="0" w:color="auto"/>
            <w:bottom w:val="none" w:sz="0" w:space="0" w:color="auto"/>
            <w:right w:val="none" w:sz="0" w:space="0" w:color="auto"/>
          </w:divBdr>
        </w:div>
        <w:div w:id="1606961345">
          <w:marLeft w:val="0"/>
          <w:marRight w:val="0"/>
          <w:marTop w:val="0"/>
          <w:marBottom w:val="0"/>
          <w:divBdr>
            <w:top w:val="none" w:sz="0" w:space="0" w:color="auto"/>
            <w:left w:val="none" w:sz="0" w:space="0" w:color="auto"/>
            <w:bottom w:val="none" w:sz="0" w:space="0" w:color="auto"/>
            <w:right w:val="none" w:sz="0" w:space="0" w:color="auto"/>
          </w:divBdr>
        </w:div>
        <w:div w:id="1769037171">
          <w:marLeft w:val="0"/>
          <w:marRight w:val="0"/>
          <w:marTop w:val="0"/>
          <w:marBottom w:val="0"/>
          <w:divBdr>
            <w:top w:val="none" w:sz="0" w:space="0" w:color="auto"/>
            <w:left w:val="none" w:sz="0" w:space="0" w:color="auto"/>
            <w:bottom w:val="none" w:sz="0" w:space="0" w:color="auto"/>
            <w:right w:val="none" w:sz="0" w:space="0" w:color="auto"/>
          </w:divBdr>
        </w:div>
      </w:divsChild>
    </w:div>
    <w:div w:id="1790005824">
      <w:bodyDiv w:val="1"/>
      <w:marLeft w:val="0"/>
      <w:marRight w:val="0"/>
      <w:marTop w:val="0"/>
      <w:marBottom w:val="0"/>
      <w:divBdr>
        <w:top w:val="none" w:sz="0" w:space="0" w:color="auto"/>
        <w:left w:val="none" w:sz="0" w:space="0" w:color="auto"/>
        <w:bottom w:val="none" w:sz="0" w:space="0" w:color="auto"/>
        <w:right w:val="none" w:sz="0" w:space="0" w:color="auto"/>
      </w:divBdr>
    </w:div>
    <w:div w:id="1824353906">
      <w:bodyDiv w:val="1"/>
      <w:marLeft w:val="0"/>
      <w:marRight w:val="0"/>
      <w:marTop w:val="0"/>
      <w:marBottom w:val="0"/>
      <w:divBdr>
        <w:top w:val="none" w:sz="0" w:space="0" w:color="auto"/>
        <w:left w:val="none" w:sz="0" w:space="0" w:color="auto"/>
        <w:bottom w:val="none" w:sz="0" w:space="0" w:color="auto"/>
        <w:right w:val="none" w:sz="0" w:space="0" w:color="auto"/>
      </w:divBdr>
      <w:divsChild>
        <w:div w:id="180513534">
          <w:marLeft w:val="0"/>
          <w:marRight w:val="0"/>
          <w:marTop w:val="0"/>
          <w:marBottom w:val="0"/>
          <w:divBdr>
            <w:top w:val="none" w:sz="0" w:space="0" w:color="auto"/>
            <w:left w:val="none" w:sz="0" w:space="0" w:color="auto"/>
            <w:bottom w:val="none" w:sz="0" w:space="0" w:color="auto"/>
            <w:right w:val="none" w:sz="0" w:space="0" w:color="auto"/>
          </w:divBdr>
        </w:div>
        <w:div w:id="1007638557">
          <w:marLeft w:val="0"/>
          <w:marRight w:val="0"/>
          <w:marTop w:val="0"/>
          <w:marBottom w:val="0"/>
          <w:divBdr>
            <w:top w:val="none" w:sz="0" w:space="0" w:color="auto"/>
            <w:left w:val="none" w:sz="0" w:space="0" w:color="auto"/>
            <w:bottom w:val="none" w:sz="0" w:space="0" w:color="auto"/>
            <w:right w:val="none" w:sz="0" w:space="0" w:color="auto"/>
          </w:divBdr>
        </w:div>
        <w:div w:id="1280989662">
          <w:marLeft w:val="0"/>
          <w:marRight w:val="0"/>
          <w:marTop w:val="0"/>
          <w:marBottom w:val="0"/>
          <w:divBdr>
            <w:top w:val="none" w:sz="0" w:space="0" w:color="auto"/>
            <w:left w:val="none" w:sz="0" w:space="0" w:color="auto"/>
            <w:bottom w:val="none" w:sz="0" w:space="0" w:color="auto"/>
            <w:right w:val="none" w:sz="0" w:space="0" w:color="auto"/>
          </w:divBdr>
        </w:div>
        <w:div w:id="1616670821">
          <w:marLeft w:val="0"/>
          <w:marRight w:val="0"/>
          <w:marTop w:val="0"/>
          <w:marBottom w:val="0"/>
          <w:divBdr>
            <w:top w:val="none" w:sz="0" w:space="0" w:color="auto"/>
            <w:left w:val="none" w:sz="0" w:space="0" w:color="auto"/>
            <w:bottom w:val="none" w:sz="0" w:space="0" w:color="auto"/>
            <w:right w:val="none" w:sz="0" w:space="0" w:color="auto"/>
          </w:divBdr>
        </w:div>
        <w:div w:id="1953316554">
          <w:marLeft w:val="0"/>
          <w:marRight w:val="0"/>
          <w:marTop w:val="0"/>
          <w:marBottom w:val="0"/>
          <w:divBdr>
            <w:top w:val="none" w:sz="0" w:space="0" w:color="auto"/>
            <w:left w:val="none" w:sz="0" w:space="0" w:color="auto"/>
            <w:bottom w:val="none" w:sz="0" w:space="0" w:color="auto"/>
            <w:right w:val="none" w:sz="0" w:space="0" w:color="auto"/>
          </w:divBdr>
        </w:div>
      </w:divsChild>
    </w:div>
    <w:div w:id="202913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88-021-00936-6"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legacion.comunitatvalenciana.csic.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rensa@dicv.csic.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doi.org/10.1038/s41586-021-03677-y"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A785C-2CD2-44FB-942A-759BC9582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1153</Words>
  <Characters>6715</Characters>
  <Application>Microsoft Office Word</Application>
  <DocSecurity>0</DocSecurity>
  <Lines>55</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csic</Company>
  <LinksUpToDate>false</LinksUpToDate>
  <CharactersWithSpaces>7853</CharactersWithSpaces>
  <SharedDoc>false</SharedDoc>
  <HLinks>
    <vt:vector size="6" baseType="variant">
      <vt:variant>
        <vt:i4>1703958</vt:i4>
      </vt:variant>
      <vt:variant>
        <vt:i4>6</vt:i4>
      </vt:variant>
      <vt:variant>
        <vt:i4>0</vt:i4>
      </vt:variant>
      <vt:variant>
        <vt:i4>5</vt:i4>
      </vt:variant>
      <vt:variant>
        <vt:lpwstr>http://www.csic.es/prensa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Villalba</dc:creator>
  <cp:lastModifiedBy>Harvey Evans</cp:lastModifiedBy>
  <cp:revision>5</cp:revision>
  <cp:lastPrinted>2021-07-29T07:35:00Z</cp:lastPrinted>
  <dcterms:created xsi:type="dcterms:W3CDTF">2021-09-23T07:46:00Z</dcterms:created>
  <dcterms:modified xsi:type="dcterms:W3CDTF">2021-09-27T14:56:00Z</dcterms:modified>
</cp:coreProperties>
</file>